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EC5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一级指标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</w:rPr>
        <w:t>方差解释率</w:t>
      </w:r>
    </w:p>
    <w:tbl>
      <w:tblPr>
        <w:tblStyle w:val="4"/>
        <w:tblW w:w="56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303"/>
        <w:gridCol w:w="1776"/>
        <w:gridCol w:w="1276"/>
        <w:gridCol w:w="1307"/>
        <w:gridCol w:w="1718"/>
        <w:gridCol w:w="1438"/>
      </w:tblGrid>
      <w:tr w14:paraId="18AE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1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FD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2256" w:type="pct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1DE11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2312" w:type="pct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75765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主成分提取</w:t>
            </w:r>
          </w:p>
        </w:tc>
      </w:tr>
      <w:tr w14:paraId="0C65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33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3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9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C4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66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C2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累积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67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D8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89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4C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4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9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累积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6A7F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C6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E7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C4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46.671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DF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46.671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B2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1.40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58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46.671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75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46.671</w:t>
            </w:r>
          </w:p>
        </w:tc>
      </w:tr>
      <w:tr w14:paraId="1921A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FB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99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1.05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9B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35.003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FD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81.675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D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1.05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9E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35.003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A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81.675</w:t>
            </w:r>
          </w:p>
        </w:tc>
      </w:tr>
      <w:tr w14:paraId="2822C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E188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6DA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607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18.325</w:t>
            </w:r>
          </w:p>
        </w:tc>
        <w:tc>
          <w:tcPr>
            <w:tcW w:w="6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486A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100.000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111C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B6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C04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bookmarkEnd w:id="0"/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EB3051C"/>
    <w:rsid w:val="2F1336F4"/>
    <w:rsid w:val="2F65401A"/>
    <w:rsid w:val="35B37D0B"/>
    <w:rsid w:val="38957564"/>
    <w:rsid w:val="3A570853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1473</Words>
  <Characters>2214</Characters>
  <Lines>0</Lines>
  <Paragraphs>0</Paragraphs>
  <TotalTime>9</TotalTime>
  <ScaleCrop>false</ScaleCrop>
  <LinksUpToDate>false</LinksUpToDate>
  <CharactersWithSpaces>2270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3EC9B074FC994508A3854BB5DFF0BFE9_13</vt:lpwstr>
  </property>
</Properties>
</file>