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84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表 1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术后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highlight w:val="none"/>
        </w:rPr>
        <w:t>疼痛VAS评分对比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 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=75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）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 </w:t>
      </w:r>
    </w:p>
    <w:tbl>
      <w:tblPr>
        <w:tblStyle w:val="6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79"/>
        <w:gridCol w:w="1590"/>
        <w:gridCol w:w="1590"/>
        <w:gridCol w:w="1590"/>
        <w:gridCol w:w="1591"/>
      </w:tblGrid>
      <w:tr w14:paraId="2B9AE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079" w:type="dxa"/>
            <w:tcBorders>
              <w:bottom w:val="single" w:color="auto" w:sz="8" w:space="0"/>
            </w:tcBorders>
            <w:vAlign w:val="center"/>
          </w:tcPr>
          <w:p w14:paraId="0603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1079" w:type="dxa"/>
            <w:tcBorders>
              <w:bottom w:val="single" w:color="auto" w:sz="8" w:space="0"/>
            </w:tcBorders>
            <w:vAlign w:val="center"/>
          </w:tcPr>
          <w:p w14:paraId="1628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highlight w:val="none"/>
                <w:lang w:val="en-US" w:eastAsia="zh-CN"/>
              </w:rPr>
              <w:t>n</w:t>
            </w:r>
          </w:p>
        </w:tc>
        <w:tc>
          <w:tcPr>
            <w:tcW w:w="1590" w:type="dxa"/>
            <w:tcBorders>
              <w:bottom w:val="single" w:color="auto" w:sz="8" w:space="0"/>
            </w:tcBorders>
            <w:vAlign w:val="center"/>
          </w:tcPr>
          <w:p w14:paraId="149A1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  <w:tc>
          <w:tcPr>
            <w:tcW w:w="1590" w:type="dxa"/>
            <w:tcBorders>
              <w:bottom w:val="single" w:color="auto" w:sz="8" w:space="0"/>
            </w:tcBorders>
            <w:vAlign w:val="center"/>
          </w:tcPr>
          <w:p w14:paraId="6CA32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术后6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  <w:tc>
          <w:tcPr>
            <w:tcW w:w="1590" w:type="dxa"/>
            <w:tcBorders>
              <w:bottom w:val="single" w:color="auto" w:sz="8" w:space="0"/>
            </w:tcBorders>
            <w:vAlign w:val="center"/>
          </w:tcPr>
          <w:p w14:paraId="34FAD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术后12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  <w:tc>
          <w:tcPr>
            <w:tcW w:w="1591" w:type="dxa"/>
            <w:tcBorders>
              <w:bottom w:val="single" w:color="auto" w:sz="8" w:space="0"/>
            </w:tcBorders>
            <w:vAlign w:val="center"/>
          </w:tcPr>
          <w:p w14:paraId="6860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术后24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h</w:t>
            </w:r>
          </w:p>
        </w:tc>
      </w:tr>
      <w:tr w14:paraId="4D76AA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79" w:type="dxa"/>
            <w:tcBorders>
              <w:top w:val="single" w:color="auto" w:sz="8" w:space="0"/>
            </w:tcBorders>
            <w:vAlign w:val="center"/>
          </w:tcPr>
          <w:p w14:paraId="4796F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1079" w:type="dxa"/>
            <w:tcBorders>
              <w:top w:val="single" w:color="auto" w:sz="8" w:space="0"/>
            </w:tcBorders>
            <w:vAlign w:val="center"/>
          </w:tcPr>
          <w:p w14:paraId="1ED5B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75</w:t>
            </w:r>
          </w:p>
        </w:tc>
        <w:tc>
          <w:tcPr>
            <w:tcW w:w="1590" w:type="dxa"/>
            <w:tcBorders>
              <w:top w:val="single" w:color="auto" w:sz="8" w:space="0"/>
            </w:tcBorders>
            <w:vAlign w:val="center"/>
          </w:tcPr>
          <w:p w14:paraId="0E699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5.23±1.45</w:t>
            </w:r>
          </w:p>
        </w:tc>
        <w:tc>
          <w:tcPr>
            <w:tcW w:w="1590" w:type="dxa"/>
            <w:tcBorders>
              <w:top w:val="single" w:color="auto" w:sz="8" w:space="0"/>
            </w:tcBorders>
            <w:vAlign w:val="center"/>
          </w:tcPr>
          <w:p w14:paraId="08FBC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4.56±1.23</w:t>
            </w:r>
          </w:p>
        </w:tc>
        <w:tc>
          <w:tcPr>
            <w:tcW w:w="1590" w:type="dxa"/>
            <w:tcBorders>
              <w:top w:val="single" w:color="auto" w:sz="8" w:space="0"/>
            </w:tcBorders>
            <w:vAlign w:val="center"/>
          </w:tcPr>
          <w:p w14:paraId="0042C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3.89±1.12</w:t>
            </w:r>
          </w:p>
        </w:tc>
        <w:tc>
          <w:tcPr>
            <w:tcW w:w="1591" w:type="dxa"/>
            <w:tcBorders>
              <w:top w:val="single" w:color="auto" w:sz="8" w:space="0"/>
            </w:tcBorders>
            <w:vAlign w:val="center"/>
          </w:tcPr>
          <w:p w14:paraId="442E6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3.12±0.98</w:t>
            </w:r>
          </w:p>
        </w:tc>
      </w:tr>
      <w:tr w14:paraId="120EFA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3D9AC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712AD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75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09B5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.12±0.98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127E8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2.89±0.87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45AC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2.45±0.76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vAlign w:val="center"/>
          </w:tcPr>
          <w:p w14:paraId="7A8D4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2.01±0.56</w:t>
            </w:r>
          </w:p>
        </w:tc>
      </w:tr>
      <w:tr w14:paraId="4E5BDB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489D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highlight w:val="none"/>
              </w:rPr>
              <w:t>t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3CDFA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43DD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5.493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6D2B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9.600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2D6DC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9.214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vAlign w:val="center"/>
          </w:tcPr>
          <w:p w14:paraId="1A4BE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8.517</w:t>
            </w:r>
          </w:p>
        </w:tc>
      </w:tr>
      <w:tr w14:paraId="5CB04D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7688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vAlign w:val="center"/>
          </w:tcPr>
          <w:p w14:paraId="4350A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--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F502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470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4622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vAlign w:val="center"/>
          </w:tcPr>
          <w:p w14:paraId="77FB7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20AA67C5"/>
    <w:rsid w:val="519F459F"/>
    <w:rsid w:val="52B8334B"/>
    <w:rsid w:val="5AD0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13780D0D872D4AB2A4B40F93B3AD646B_13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