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A3CA04E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0" w:firstLineChars="0"/>
        <w:jc w:val="center"/>
        <w:textAlignment w:val="auto"/>
        <w:rPr>
          <w:rFonts w:hint="default" w:ascii="Times New Roman" w:hAnsi="Times New Roman" w:eastAsia="宋体" w:cs="Times New Roman"/>
          <w:b w:val="0"/>
          <w:bCs/>
          <w:color w:val="auto"/>
          <w:kern w:val="2"/>
          <w:sz w:val="21"/>
          <w:szCs w:val="24"/>
          <w:highlight w:val="none"/>
          <w:u w:val="none"/>
          <w:shd w:val="clear" w:fill="auto"/>
          <w:lang w:val="en-US" w:eastAsia="zh-CN" w:bidi="ar-SA"/>
        </w:rPr>
      </w:pPr>
      <w:r>
        <w:rPr>
          <w:rFonts w:hint="default" w:ascii="Times New Roman" w:hAnsi="Times New Roman" w:eastAsia="宋体" w:cs="Times New Roman"/>
          <w:b/>
          <w:bCs/>
          <w:color w:val="auto"/>
          <w:sz w:val="21"/>
          <w:szCs w:val="21"/>
          <w:highlight w:val="none"/>
          <w:u w:val="none"/>
          <w:shd w:val="clear" w:fill="auto"/>
          <w:lang w:val="en-US" w:eastAsia="zh-CN"/>
        </w:rPr>
        <w:t xml:space="preserve">表1 </w:t>
      </w:r>
      <w:r>
        <w:rPr>
          <w:rFonts w:hint="eastAsia" w:ascii="Times New Roman" w:hAnsi="Times New Roman" w:eastAsia="宋体" w:cs="Times New Roman"/>
          <w:b/>
          <w:bCs/>
          <w:color w:val="auto"/>
          <w:sz w:val="21"/>
          <w:szCs w:val="21"/>
          <w:highlight w:val="none"/>
          <w:u w:val="none"/>
          <w:shd w:val="clear" w:fill="auto"/>
          <w:lang w:val="en-US" w:eastAsia="zh-CN"/>
        </w:rPr>
        <w:t>小程序功能模块介绍</w:t>
      </w:r>
    </w:p>
    <w:tbl>
      <w:tblPr>
        <w:tblStyle w:val="7"/>
        <w:tblW w:w="1092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96"/>
        <w:gridCol w:w="1696"/>
        <w:gridCol w:w="1912"/>
        <w:gridCol w:w="6616"/>
      </w:tblGrid>
      <w:tr w14:paraId="1C64621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9" w:hRule="atLeast"/>
          <w:jc w:val="center"/>
        </w:trPr>
        <w:tc>
          <w:tcPr>
            <w:tcW w:w="696" w:type="dxa"/>
            <w:tcBorders>
              <w:top w:val="single" w:color="000000" w:sz="12" w:space="0"/>
              <w:left w:val="nil"/>
              <w:bottom w:val="single" w:color="000000" w:sz="8" w:space="0"/>
              <w:right w:val="nil"/>
            </w:tcBorders>
            <w:shd w:val="clear" w:color="auto" w:fill="FFFFFF"/>
            <w:vAlign w:val="center"/>
          </w:tcPr>
          <w:p w14:paraId="35DE2F1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color w:val="auto"/>
                <w:kern w:val="2"/>
                <w:sz w:val="21"/>
                <w:szCs w:val="21"/>
                <w:highlight w:val="none"/>
                <w:u w:val="none"/>
                <w:shd w:val="clear" w:fill="auto"/>
                <w:vertAlign w:val="baseline"/>
                <w:lang w:val="en-US" w:eastAsia="zh-CN" w:bidi="ar-SA"/>
              </w:rPr>
            </w:pPr>
            <w:bookmarkStart w:id="0" w:name="_GoBack"/>
            <w:r>
              <w:rPr>
                <w:rFonts w:hint="default" w:ascii="Times New Roman" w:hAnsi="Times New Roman" w:eastAsia="宋体" w:cs="Times New Roman"/>
                <w:b w:val="0"/>
                <w:bCs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shd w:val="clear" w:fill="auto"/>
                <w:lang w:val="en-US" w:eastAsia="zh-CN" w:bidi="ar"/>
              </w:rPr>
              <w:t>序号</w:t>
            </w:r>
          </w:p>
        </w:tc>
        <w:tc>
          <w:tcPr>
            <w:tcW w:w="1696" w:type="dxa"/>
            <w:tcBorders>
              <w:top w:val="single" w:color="000000" w:sz="12" w:space="0"/>
              <w:left w:val="nil"/>
              <w:bottom w:val="single" w:color="000000" w:sz="8" w:space="0"/>
              <w:right w:val="nil"/>
            </w:tcBorders>
            <w:shd w:val="clear" w:color="auto" w:fill="FFFFFF"/>
            <w:vAlign w:val="center"/>
          </w:tcPr>
          <w:p w14:paraId="32FAB02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color w:val="auto"/>
                <w:kern w:val="2"/>
                <w:sz w:val="21"/>
                <w:szCs w:val="21"/>
                <w:highlight w:val="none"/>
                <w:u w:val="none"/>
                <w:shd w:val="clear" w:fill="auto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shd w:val="clear" w:fill="auto"/>
                <w:lang w:val="en-US" w:eastAsia="zh-CN" w:bidi="ar"/>
              </w:rPr>
              <w:t>模块名称</w:t>
            </w:r>
          </w:p>
        </w:tc>
        <w:tc>
          <w:tcPr>
            <w:tcW w:w="1912" w:type="dxa"/>
            <w:tcBorders>
              <w:top w:val="single" w:color="000000" w:sz="12" w:space="0"/>
              <w:left w:val="nil"/>
              <w:bottom w:val="single" w:color="000000" w:sz="8" w:space="0"/>
              <w:right w:val="nil"/>
            </w:tcBorders>
            <w:shd w:val="clear" w:color="auto" w:fill="FFFFFF"/>
            <w:vAlign w:val="center"/>
          </w:tcPr>
          <w:p w14:paraId="289AF73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color w:val="auto"/>
                <w:kern w:val="2"/>
                <w:sz w:val="21"/>
                <w:szCs w:val="21"/>
                <w:highlight w:val="none"/>
                <w:u w:val="none"/>
                <w:shd w:val="clear" w:fill="auto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shd w:val="clear" w:fill="auto"/>
                <w:lang w:val="en-US" w:eastAsia="zh-CN" w:bidi="ar"/>
              </w:rPr>
              <w:t>主要功能</w:t>
            </w:r>
          </w:p>
        </w:tc>
        <w:tc>
          <w:tcPr>
            <w:tcW w:w="6616" w:type="dxa"/>
            <w:tcBorders>
              <w:top w:val="single" w:color="000000" w:sz="12" w:space="0"/>
              <w:left w:val="nil"/>
              <w:bottom w:val="single" w:color="000000" w:sz="8" w:space="0"/>
              <w:right w:val="nil"/>
            </w:tcBorders>
            <w:shd w:val="clear" w:color="auto" w:fill="FFFFFF"/>
            <w:vAlign w:val="center"/>
          </w:tcPr>
          <w:p w14:paraId="7BA1DA5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color w:val="auto"/>
                <w:kern w:val="2"/>
                <w:sz w:val="21"/>
                <w:szCs w:val="21"/>
                <w:highlight w:val="none"/>
                <w:u w:val="none"/>
                <w:shd w:val="clear" w:fill="auto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shd w:val="clear" w:fill="auto"/>
                <w:lang w:val="en-US" w:eastAsia="zh-CN" w:bidi="ar"/>
              </w:rPr>
              <w:t>功能描述/核心要点</w:t>
            </w:r>
          </w:p>
        </w:tc>
      </w:tr>
      <w:tr w14:paraId="29BB00C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67" w:hRule="atLeast"/>
          <w:jc w:val="center"/>
        </w:trPr>
        <w:tc>
          <w:tcPr>
            <w:tcW w:w="696" w:type="dxa"/>
            <w:tcBorders>
              <w:top w:val="single" w:color="000000" w:sz="8" w:space="0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C5E104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color w:val="auto"/>
                <w:kern w:val="2"/>
                <w:sz w:val="21"/>
                <w:szCs w:val="21"/>
                <w:highlight w:val="none"/>
                <w:u w:val="none"/>
                <w:shd w:val="clear" w:fill="auto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shd w:val="clear" w:fill="auto"/>
                <w:lang w:val="en-US" w:eastAsia="zh-CN" w:bidi="ar"/>
              </w:rPr>
              <w:t>1</w:t>
            </w:r>
          </w:p>
        </w:tc>
        <w:tc>
          <w:tcPr>
            <w:tcW w:w="1696" w:type="dxa"/>
            <w:tcBorders>
              <w:top w:val="single" w:color="000000" w:sz="8" w:space="0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D8EBC0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color w:val="auto"/>
                <w:kern w:val="2"/>
                <w:sz w:val="21"/>
                <w:szCs w:val="21"/>
                <w:highlight w:val="none"/>
                <w:u w:val="none"/>
                <w:shd w:val="clear" w:fill="auto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shd w:val="clear" w:fill="auto"/>
                <w:lang w:val="en-US" w:eastAsia="zh-CN" w:bidi="ar"/>
              </w:rPr>
              <w:t>用户登录模块</w:t>
            </w:r>
          </w:p>
        </w:tc>
        <w:tc>
          <w:tcPr>
            <w:tcW w:w="1912" w:type="dxa"/>
            <w:tcBorders>
              <w:top w:val="single" w:color="000000" w:sz="8" w:space="0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3C798F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color w:val="auto"/>
                <w:kern w:val="2"/>
                <w:sz w:val="21"/>
                <w:szCs w:val="21"/>
                <w:highlight w:val="none"/>
                <w:u w:val="none"/>
                <w:shd w:val="clear" w:fill="auto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shd w:val="clear" w:fill="auto"/>
                <w:lang w:val="en-US" w:eastAsia="zh-CN" w:bidi="ar"/>
              </w:rPr>
              <w:t>患者信息建档与身份识别</w:t>
            </w:r>
          </w:p>
        </w:tc>
        <w:tc>
          <w:tcPr>
            <w:tcW w:w="6616" w:type="dxa"/>
            <w:tcBorders>
              <w:top w:val="single" w:color="000000" w:sz="8" w:space="0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07FD67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both"/>
              <w:textAlignment w:val="center"/>
              <w:rPr>
                <w:rFonts w:hint="default" w:ascii="Times New Roman" w:hAnsi="Times New Roman" w:eastAsia="宋体" w:cs="Times New Roman"/>
                <w:b w:val="0"/>
                <w:color w:val="auto"/>
                <w:kern w:val="2"/>
                <w:sz w:val="21"/>
                <w:szCs w:val="21"/>
                <w:highlight w:val="none"/>
                <w:u w:val="none"/>
                <w:shd w:val="clear" w:fill="auto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shd w:val="clear" w:fill="auto"/>
                <w:lang w:val="en-US" w:eastAsia="zh-CN" w:bidi="ar"/>
              </w:rPr>
              <w:t>1. 收集一般资料：</w:t>
            </w: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shd w:val="clear" w:fill="auto"/>
                <w:lang w:val="en-US" w:eastAsia="zh-CN" w:bidi="ar"/>
              </w:rPr>
              <w:t>涵盖姓名、性别、</w:t>
            </w:r>
            <w:r>
              <w:rPr>
                <w:rFonts w:hint="eastAsia" w:ascii="Times New Roman" w:hAnsi="Times New Roman" w:eastAsia="宋体" w:cs="Times New Roman"/>
                <w:b w:val="0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shd w:val="clear" w:fill="auto"/>
                <w:lang w:val="en-US" w:eastAsia="zh-CN" w:bidi="ar"/>
              </w:rPr>
              <w:t>体质指数（</w:t>
            </w: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shd w:val="clear" w:fill="auto"/>
                <w:lang w:val="en-US" w:eastAsia="zh-CN" w:bidi="ar"/>
              </w:rPr>
              <w:t>BMI</w:t>
            </w:r>
            <w:r>
              <w:rPr>
                <w:rFonts w:hint="eastAsia" w:ascii="Times New Roman" w:hAnsi="Times New Roman" w:eastAsia="宋体" w:cs="Times New Roman"/>
                <w:b w:val="0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shd w:val="clear" w:fill="auto"/>
                <w:lang w:val="en-US" w:eastAsia="zh-CN" w:bidi="ar"/>
              </w:rPr>
              <w:t>）</w:t>
            </w: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shd w:val="clear" w:fill="auto"/>
                <w:lang w:val="en-US" w:eastAsia="zh-CN" w:bidi="ar"/>
              </w:rPr>
              <w:t>、生活习惯（吸烟/饮酒史）、合并症等居家康复相关因素</w:t>
            </w:r>
            <w:r>
              <w:rPr>
                <w:rFonts w:hint="eastAsia" w:ascii="Times New Roman" w:hAnsi="Times New Roman" w:eastAsia="宋体" w:cs="Times New Roman"/>
                <w:b w:val="0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shd w:val="clear" w:fill="auto"/>
                <w:lang w:val="en-US" w:eastAsia="zh-CN" w:bidi="ar"/>
              </w:rPr>
              <w:t>；</w:t>
            </w: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shd w:val="clear" w:fill="auto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b w:val="0"/>
                <w:bCs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shd w:val="clear" w:fill="auto"/>
                <w:lang w:val="en-US" w:eastAsia="zh-CN" w:bidi="ar"/>
              </w:rPr>
              <w:t>2. 关联住院信息：</w:t>
            </w: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shd w:val="clear" w:fill="auto"/>
                <w:lang w:val="en-US" w:eastAsia="zh-CN" w:bidi="ar"/>
              </w:rPr>
              <w:t>患者通过输入住院号，即可快捷查询个人历史住院信息，便于医患双方快速了解病情</w:t>
            </w:r>
          </w:p>
        </w:tc>
      </w:tr>
      <w:tr w14:paraId="404F45A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25" w:hRule="atLeast"/>
          <w:jc w:val="center"/>
        </w:trPr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74FBD3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color w:val="auto"/>
                <w:kern w:val="2"/>
                <w:sz w:val="21"/>
                <w:szCs w:val="21"/>
                <w:highlight w:val="none"/>
                <w:u w:val="none"/>
                <w:shd w:val="clear" w:fill="auto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shd w:val="clear" w:fill="auto"/>
                <w:lang w:val="en-US" w:eastAsia="zh-CN" w:bidi="ar"/>
              </w:rPr>
              <w:t>2</w:t>
            </w:r>
          </w:p>
        </w:tc>
        <w:tc>
          <w:tcPr>
            <w:tcW w:w="169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D119DD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color w:val="auto"/>
                <w:kern w:val="2"/>
                <w:sz w:val="21"/>
                <w:szCs w:val="21"/>
                <w:highlight w:val="none"/>
                <w:u w:val="none"/>
                <w:shd w:val="clear" w:fill="auto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shd w:val="clear" w:fill="auto"/>
                <w:lang w:val="en-US" w:eastAsia="zh-CN" w:bidi="ar"/>
              </w:rPr>
              <w:t>症状管理模块</w:t>
            </w:r>
          </w:p>
        </w:tc>
        <w:tc>
          <w:tcPr>
            <w:tcW w:w="191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05DE20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color w:val="auto"/>
                <w:kern w:val="2"/>
                <w:sz w:val="21"/>
                <w:szCs w:val="21"/>
                <w:highlight w:val="none"/>
                <w:u w:val="none"/>
                <w:shd w:val="clear" w:fill="auto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shd w:val="clear" w:fill="auto"/>
                <w:lang w:val="en-US" w:eastAsia="zh-CN" w:bidi="ar"/>
              </w:rPr>
              <w:t>每日症状监测与急性加重风险预警</w:t>
            </w:r>
          </w:p>
        </w:tc>
        <w:tc>
          <w:tcPr>
            <w:tcW w:w="661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87D5B9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both"/>
              <w:textAlignment w:val="center"/>
              <w:rPr>
                <w:rFonts w:hint="default" w:ascii="Times New Roman" w:hAnsi="Times New Roman" w:eastAsia="宋体" w:cs="Times New Roman"/>
                <w:b w:val="0"/>
                <w:color w:val="auto"/>
                <w:kern w:val="2"/>
                <w:sz w:val="21"/>
                <w:szCs w:val="21"/>
                <w:highlight w:val="none"/>
                <w:u w:val="none"/>
                <w:shd w:val="clear" w:fill="auto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shd w:val="clear" w:fill="auto"/>
                <w:lang w:val="en-US" w:eastAsia="zh-CN" w:bidi="ar"/>
              </w:rPr>
              <w:t>1. 量表评估：</w:t>
            </w: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shd w:val="clear" w:fill="auto"/>
                <w:lang w:val="en-US" w:eastAsia="zh-CN" w:bidi="ar"/>
              </w:rPr>
              <w:t>包含CATmMRC、</w:t>
            </w:r>
            <w:r>
              <w:rPr>
                <w:rFonts w:hint="eastAsia" w:ascii="Times New Roman" w:hAnsi="Times New Roman" w:eastAsia="宋体" w:cs="Times New Roman"/>
                <w:color w:val="auto"/>
                <w:kern w:val="0"/>
                <w:sz w:val="21"/>
                <w:szCs w:val="21"/>
                <w:highlight w:val="none"/>
                <w:u w:val="none"/>
                <w:shd w:val="clear" w:fill="auto"/>
                <w:lang w:bidi="ar"/>
              </w:rPr>
              <w:t>AIS</w:t>
            </w: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shd w:val="clear" w:fill="auto"/>
                <w:lang w:val="en-US" w:eastAsia="zh-CN" w:bidi="ar"/>
              </w:rPr>
              <w:t>、焦虑与抑郁量表共4大量表（22题，约3</w:t>
            </w:r>
            <w:r>
              <w:rPr>
                <w:rFonts w:hint="eastAsia" w:ascii="Times New Roman" w:hAnsi="Times New Roman" w:eastAsia="宋体" w:cs="Times New Roman"/>
                <w:b w:val="0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shd w:val="clear" w:fill="auto"/>
                <w:lang w:val="en-US" w:eastAsia="zh-CN" w:bidi="ar"/>
              </w:rPr>
              <w:t xml:space="preserve"> min</w:t>
            </w: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shd w:val="clear" w:fill="auto"/>
                <w:lang w:val="en-US" w:eastAsia="zh-CN" w:bidi="ar"/>
              </w:rPr>
              <w:t>）</w:t>
            </w: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shd w:val="clear" w:fill="auto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b w:val="0"/>
                <w:bCs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shd w:val="clear" w:fill="auto"/>
                <w:lang w:val="en-US" w:eastAsia="zh-CN" w:bidi="ar"/>
              </w:rPr>
              <w:t>2. 数据可视化：</w:t>
            </w: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shd w:val="clear" w:fill="auto"/>
                <w:lang w:val="en-US" w:eastAsia="zh-CN" w:bidi="ar"/>
              </w:rPr>
              <w:t>设有“今日数据”填写界面与“历史数据”查看界面（支持</w:t>
            </w:r>
            <w:r>
              <w:rPr>
                <w:rFonts w:hint="eastAsia" w:ascii="Times New Roman" w:hAnsi="Times New Roman" w:eastAsia="宋体" w:cs="Times New Roman"/>
                <w:b w:val="0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shd w:val="clear" w:fill="auto"/>
                <w:lang w:val="en-US" w:eastAsia="zh-CN" w:bidi="ar"/>
              </w:rPr>
              <w:t>1</w:t>
            </w: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shd w:val="clear" w:fill="auto"/>
                <w:lang w:val="en-US" w:eastAsia="zh-CN" w:bidi="ar"/>
              </w:rPr>
              <w:t>个月内的趋势回顾）</w:t>
            </w:r>
            <w:r>
              <w:rPr>
                <w:rFonts w:hint="eastAsia" w:ascii="Times New Roman" w:hAnsi="Times New Roman" w:eastAsia="宋体" w:cs="Times New Roman"/>
                <w:b w:val="0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shd w:val="clear" w:fill="auto"/>
                <w:lang w:val="en-US" w:eastAsia="zh-CN" w:bidi="ar"/>
              </w:rPr>
              <w:t>；</w:t>
            </w: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shd w:val="clear" w:fill="auto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b w:val="0"/>
                <w:bCs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shd w:val="clear" w:fill="auto"/>
                <w:lang w:val="en-US" w:eastAsia="zh-CN" w:bidi="ar"/>
              </w:rPr>
              <w:t>3. 智能风险预警：</w:t>
            </w: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shd w:val="clear" w:fill="auto"/>
                <w:lang w:val="en-US" w:eastAsia="zh-CN" w:bidi="ar"/>
              </w:rPr>
              <w:t>依据指南，根据CAT和mMRC评分将患者分为A、B、C、D四个风险组，实现分级管理。对高风险患者触发红色预警，医护人员会主动通过微信或电话随访，必要时建议门诊就诊</w:t>
            </w:r>
          </w:p>
        </w:tc>
      </w:tr>
      <w:tr w14:paraId="00A94B5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67" w:hRule="atLeast"/>
          <w:jc w:val="center"/>
        </w:trPr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F71B53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color w:val="auto"/>
                <w:kern w:val="2"/>
                <w:sz w:val="21"/>
                <w:szCs w:val="21"/>
                <w:highlight w:val="none"/>
                <w:u w:val="none"/>
                <w:shd w:val="clear" w:fill="auto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shd w:val="clear" w:fill="auto"/>
                <w:lang w:val="en-US" w:eastAsia="zh-CN" w:bidi="ar"/>
              </w:rPr>
              <w:t>3</w:t>
            </w:r>
          </w:p>
        </w:tc>
        <w:tc>
          <w:tcPr>
            <w:tcW w:w="169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7BCA15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color w:val="auto"/>
                <w:kern w:val="2"/>
                <w:sz w:val="21"/>
                <w:szCs w:val="21"/>
                <w:highlight w:val="none"/>
                <w:u w:val="none"/>
                <w:shd w:val="clear" w:fill="auto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shd w:val="clear" w:fill="auto"/>
                <w:lang w:val="en-US" w:eastAsia="zh-CN" w:bidi="ar"/>
              </w:rPr>
              <w:t>健康日志模块</w:t>
            </w:r>
          </w:p>
        </w:tc>
        <w:tc>
          <w:tcPr>
            <w:tcW w:w="191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C4B534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color w:val="auto"/>
                <w:kern w:val="2"/>
                <w:sz w:val="21"/>
                <w:szCs w:val="21"/>
                <w:highlight w:val="none"/>
                <w:u w:val="none"/>
                <w:shd w:val="clear" w:fill="auto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shd w:val="clear" w:fill="auto"/>
                <w:lang w:val="en-US" w:eastAsia="zh-CN" w:bidi="ar"/>
              </w:rPr>
              <w:t>每日康复活动与生理数据记录</w:t>
            </w:r>
          </w:p>
        </w:tc>
        <w:tc>
          <w:tcPr>
            <w:tcW w:w="661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0DCF32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both"/>
              <w:textAlignment w:val="center"/>
              <w:rPr>
                <w:rFonts w:hint="default" w:ascii="Times New Roman" w:hAnsi="Times New Roman" w:eastAsia="宋体" w:cs="Times New Roman"/>
                <w:b w:val="0"/>
                <w:color w:val="auto"/>
                <w:kern w:val="2"/>
                <w:sz w:val="21"/>
                <w:szCs w:val="21"/>
                <w:highlight w:val="none"/>
                <w:u w:val="none"/>
                <w:shd w:val="clear" w:fill="auto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shd w:val="clear" w:fill="auto"/>
                <w:lang w:val="en-US" w:eastAsia="zh-CN" w:bidi="ar"/>
              </w:rPr>
              <w:t>1. 运动记录：</w:t>
            </w: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shd w:val="clear" w:fill="auto"/>
                <w:lang w:val="en-US" w:eastAsia="zh-CN" w:bidi="ar"/>
              </w:rPr>
              <w:t>记录6</w:t>
            </w:r>
            <w:r>
              <w:rPr>
                <w:rFonts w:hint="eastAsia" w:ascii="Times New Roman" w:hAnsi="Times New Roman" w:eastAsia="宋体" w:cs="Times New Roman"/>
                <w:b w:val="0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shd w:val="clear" w:fill="auto"/>
                <w:lang w:val="en-US" w:eastAsia="zh-CN" w:bidi="ar"/>
              </w:rPr>
              <w:t xml:space="preserve"> min</w:t>
            </w: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shd w:val="clear" w:fill="auto"/>
                <w:lang w:val="en-US" w:eastAsia="zh-CN" w:bidi="ar"/>
              </w:rPr>
              <w:t>步行试验等数据，支持手动输入与智能手环自动上传两种方式</w:t>
            </w:r>
            <w:r>
              <w:rPr>
                <w:rFonts w:hint="eastAsia" w:ascii="Times New Roman" w:hAnsi="Times New Roman" w:eastAsia="宋体" w:cs="Times New Roman"/>
                <w:b w:val="0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shd w:val="clear" w:fill="auto"/>
                <w:lang w:val="en-US" w:eastAsia="zh-CN" w:bidi="ar"/>
              </w:rPr>
              <w:t>；</w:t>
            </w: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shd w:val="clear" w:fill="auto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b w:val="0"/>
                <w:bCs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shd w:val="clear" w:fill="auto"/>
                <w:lang w:val="en-US" w:eastAsia="zh-CN" w:bidi="ar"/>
              </w:rPr>
              <w:t>2. 多维日志</w:t>
            </w: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shd w:val="clear" w:fill="auto"/>
                <w:lang w:val="en-US" w:eastAsia="zh-CN" w:bidi="ar"/>
              </w:rPr>
              <w:t>：记录饮食量、咳嗽咳痰等情况，支持通过拍照或视频进行直观记录</w:t>
            </w:r>
          </w:p>
        </w:tc>
      </w:tr>
      <w:tr w14:paraId="76D24B1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82" w:hRule="atLeast"/>
          <w:jc w:val="center"/>
        </w:trPr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202DB0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color w:val="auto"/>
                <w:kern w:val="2"/>
                <w:sz w:val="21"/>
                <w:szCs w:val="21"/>
                <w:highlight w:val="none"/>
                <w:u w:val="none"/>
                <w:shd w:val="clear" w:fill="auto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shd w:val="clear" w:fill="auto"/>
                <w:lang w:val="en-US" w:eastAsia="zh-CN" w:bidi="ar"/>
              </w:rPr>
              <w:t>4</w:t>
            </w:r>
          </w:p>
        </w:tc>
        <w:tc>
          <w:tcPr>
            <w:tcW w:w="169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946D22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color w:val="auto"/>
                <w:kern w:val="2"/>
                <w:sz w:val="21"/>
                <w:szCs w:val="21"/>
                <w:highlight w:val="none"/>
                <w:u w:val="none"/>
                <w:shd w:val="clear" w:fill="auto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shd w:val="clear" w:fill="auto"/>
                <w:lang w:val="en-US" w:eastAsia="zh-CN" w:bidi="ar"/>
              </w:rPr>
              <w:t>健康教育模块</w:t>
            </w:r>
          </w:p>
        </w:tc>
        <w:tc>
          <w:tcPr>
            <w:tcW w:w="191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8FDB0F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color w:val="auto"/>
                <w:kern w:val="2"/>
                <w:sz w:val="21"/>
                <w:szCs w:val="21"/>
                <w:highlight w:val="none"/>
                <w:u w:val="none"/>
                <w:shd w:val="clear" w:fill="auto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shd w:val="clear" w:fill="auto"/>
                <w:lang w:val="en-US" w:eastAsia="zh-CN" w:bidi="ar"/>
              </w:rPr>
              <w:t>提供系统化、专业的康复知识</w:t>
            </w:r>
          </w:p>
        </w:tc>
        <w:tc>
          <w:tcPr>
            <w:tcW w:w="661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09BBAC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both"/>
              <w:textAlignment w:val="center"/>
              <w:rPr>
                <w:rFonts w:hint="default" w:ascii="Times New Roman" w:hAnsi="Times New Roman" w:eastAsia="宋体" w:cs="Times New Roman"/>
                <w:b w:val="0"/>
                <w:color w:val="auto"/>
                <w:kern w:val="2"/>
                <w:sz w:val="21"/>
                <w:szCs w:val="21"/>
                <w:highlight w:val="none"/>
                <w:u w:val="none"/>
                <w:shd w:val="clear" w:fill="auto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shd w:val="clear" w:fill="auto"/>
                <w:lang w:val="en-US" w:eastAsia="zh-CN" w:bidi="ar"/>
              </w:rPr>
              <w:t>1. 主要内容：</w:t>
            </w: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shd w:val="clear" w:fill="auto"/>
                <w:lang w:val="en-US" w:eastAsia="zh-CN" w:bidi="ar"/>
              </w:rPr>
              <w:t>涵盖疾病知识、用药指导（如吸入剂使用）、运动康复（呼吸操、太极拳等）、家庭氧疗、饮食指导等全方位内容</w:t>
            </w:r>
            <w:r>
              <w:rPr>
                <w:rFonts w:hint="eastAsia" w:ascii="Times New Roman" w:hAnsi="Times New Roman" w:eastAsia="宋体" w:cs="Times New Roman"/>
                <w:b w:val="0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shd w:val="clear" w:fill="auto"/>
                <w:lang w:val="en-US" w:eastAsia="zh-CN" w:bidi="ar"/>
              </w:rPr>
              <w:t>；</w:t>
            </w: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shd w:val="clear" w:fill="auto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b w:val="0"/>
                <w:bCs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shd w:val="clear" w:fill="auto"/>
                <w:lang w:val="en-US" w:eastAsia="zh-CN" w:bidi="ar"/>
              </w:rPr>
              <w:t>2. 展示形式</w:t>
            </w: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shd w:val="clear" w:fill="auto"/>
                <w:lang w:val="en-US" w:eastAsia="zh-CN" w:bidi="ar"/>
              </w:rPr>
              <w:t>：采用图文介绍与视频讲解相结合的方式，通过下拉菜单式界面呈现，易于学习</w:t>
            </w:r>
          </w:p>
        </w:tc>
      </w:tr>
      <w:tr w14:paraId="6A58E57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92" w:hRule="atLeast"/>
          <w:jc w:val="center"/>
        </w:trPr>
        <w:tc>
          <w:tcPr>
            <w:tcW w:w="696" w:type="dxa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FFFFFF"/>
            <w:vAlign w:val="center"/>
          </w:tcPr>
          <w:p w14:paraId="31F26F7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color w:val="auto"/>
                <w:kern w:val="2"/>
                <w:sz w:val="21"/>
                <w:szCs w:val="21"/>
                <w:highlight w:val="none"/>
                <w:u w:val="none"/>
                <w:shd w:val="clear" w:fill="auto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shd w:val="clear" w:fill="auto"/>
                <w:lang w:val="en-US" w:eastAsia="zh-CN" w:bidi="ar"/>
              </w:rPr>
              <w:t>5</w:t>
            </w:r>
          </w:p>
        </w:tc>
        <w:tc>
          <w:tcPr>
            <w:tcW w:w="1696" w:type="dxa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FFFFFF"/>
            <w:vAlign w:val="center"/>
          </w:tcPr>
          <w:p w14:paraId="4212D9B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color w:val="auto"/>
                <w:kern w:val="2"/>
                <w:sz w:val="21"/>
                <w:szCs w:val="21"/>
                <w:highlight w:val="none"/>
                <w:u w:val="none"/>
                <w:shd w:val="clear" w:fill="auto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shd w:val="clear" w:fill="auto"/>
                <w:lang w:val="en-US" w:eastAsia="zh-CN" w:bidi="ar"/>
              </w:rPr>
              <w:t>沟通互动模块</w:t>
            </w:r>
          </w:p>
        </w:tc>
        <w:tc>
          <w:tcPr>
            <w:tcW w:w="1912" w:type="dxa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FFFFFF"/>
            <w:vAlign w:val="center"/>
          </w:tcPr>
          <w:p w14:paraId="48DC6D6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color w:val="auto"/>
                <w:kern w:val="2"/>
                <w:sz w:val="21"/>
                <w:szCs w:val="21"/>
                <w:highlight w:val="none"/>
                <w:u w:val="none"/>
                <w:shd w:val="clear" w:fill="auto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shd w:val="clear" w:fill="auto"/>
                <w:lang w:val="en-US" w:eastAsia="zh-CN" w:bidi="ar"/>
              </w:rPr>
              <w:t>构建专业支持与同伴交流平台</w:t>
            </w:r>
          </w:p>
        </w:tc>
        <w:tc>
          <w:tcPr>
            <w:tcW w:w="6616" w:type="dxa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FFFFFF"/>
            <w:vAlign w:val="center"/>
          </w:tcPr>
          <w:p w14:paraId="4C5C154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both"/>
              <w:textAlignment w:val="center"/>
              <w:rPr>
                <w:rFonts w:hint="default" w:ascii="Times New Roman" w:hAnsi="Times New Roman" w:eastAsia="宋体" w:cs="Times New Roman"/>
                <w:b w:val="0"/>
                <w:color w:val="auto"/>
                <w:kern w:val="2"/>
                <w:sz w:val="21"/>
                <w:szCs w:val="21"/>
                <w:highlight w:val="none"/>
                <w:u w:val="none"/>
                <w:shd w:val="clear" w:fill="auto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shd w:val="clear" w:fill="auto"/>
                <w:lang w:val="en-US" w:eastAsia="zh-CN" w:bidi="ar"/>
              </w:rPr>
              <w:t>1. 常见问题咨询：</w:t>
            </w: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shd w:val="clear" w:fill="auto"/>
                <w:lang w:val="en-US" w:eastAsia="zh-CN" w:bidi="ar"/>
              </w:rPr>
              <w:t>提供固定问答，解答随访中的常见问题</w:t>
            </w:r>
            <w:r>
              <w:rPr>
                <w:rFonts w:hint="eastAsia" w:ascii="Times New Roman" w:hAnsi="Times New Roman" w:eastAsia="宋体" w:cs="Times New Roman"/>
                <w:b w:val="0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shd w:val="clear" w:fill="auto"/>
                <w:lang w:val="en-US" w:eastAsia="zh-CN" w:bidi="ar"/>
              </w:rPr>
              <w:t>；</w:t>
            </w: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shd w:val="clear" w:fill="auto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b w:val="0"/>
                <w:bCs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shd w:val="clear" w:fill="auto"/>
                <w:lang w:val="en-US" w:eastAsia="zh-CN" w:bidi="ar"/>
              </w:rPr>
              <w:t>2. 病友交流区：</w:t>
            </w: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shd w:val="clear" w:fill="auto"/>
                <w:lang w:val="en-US" w:eastAsia="zh-CN" w:bidi="ar"/>
              </w:rPr>
              <w:t>为患者提供公开的留言和评论平台，有专人进行内容监督与管理</w:t>
            </w:r>
            <w:r>
              <w:rPr>
                <w:rFonts w:hint="eastAsia" w:ascii="Times New Roman" w:hAnsi="Times New Roman" w:eastAsia="宋体" w:cs="Times New Roman"/>
                <w:b w:val="0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shd w:val="clear" w:fill="auto"/>
                <w:lang w:val="en-US" w:eastAsia="zh-CN" w:bidi="ar"/>
              </w:rPr>
              <w:t>；</w:t>
            </w: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shd w:val="clear" w:fill="auto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b w:val="0"/>
                <w:bCs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shd w:val="clear" w:fill="auto"/>
                <w:lang w:val="en-US" w:eastAsia="zh-CN" w:bidi="ar"/>
              </w:rPr>
              <w:t>3. 医护在线：</w:t>
            </w: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shd w:val="clear" w:fill="auto"/>
                <w:lang w:val="en-US" w:eastAsia="zh-CN" w:bidi="ar"/>
              </w:rPr>
              <w:t>专科护士和医生会定期上线，为患者提出的疾病相关问题提供专业的解答与指导</w:t>
            </w:r>
          </w:p>
        </w:tc>
      </w:tr>
      <w:bookmarkEnd w:id="0"/>
    </w:tbl>
    <w:p w14:paraId="152FE42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0" w:firstLineChars="200"/>
        <w:jc w:val="both"/>
        <w:textAlignment w:val="auto"/>
        <w:rPr>
          <w:rFonts w:hint="eastAsia" w:ascii="Times New Roman" w:hAnsi="Times New Roman" w:eastAsia="宋体"/>
          <w:color w:val="auto"/>
          <w:sz w:val="21"/>
          <w:highlight w:val="none"/>
          <w:u w:val="none"/>
          <w:shd w:val="clear" w:fill="auto"/>
          <w:lang w:eastAsia="zh-CN"/>
        </w:rPr>
      </w:pPr>
      <w:r>
        <w:rPr>
          <w:rFonts w:hint="default" w:ascii="Times New Roman" w:hAnsi="Times New Roman" w:eastAsia="宋体" w:cs="Times New Roman"/>
          <w:b w:val="0"/>
          <w:bCs/>
          <w:color w:val="auto"/>
          <w:kern w:val="2"/>
          <w:sz w:val="21"/>
          <w:szCs w:val="21"/>
          <w:highlight w:val="none"/>
          <w:u w:val="none"/>
          <w:shd w:val="clear" w:fill="auto"/>
          <w:lang w:val="en-US" w:eastAsia="zh-CN" w:bidi="ar-SA"/>
        </w:rPr>
        <w:t>注：</w:t>
      </w:r>
      <w:r>
        <w:rPr>
          <w:rFonts w:hint="default" w:ascii="Times New Roman" w:hAnsi="Times New Roman" w:eastAsia="宋体" w:cs="Times New Roman"/>
          <w:b w:val="0"/>
          <w:bCs/>
          <w:color w:val="auto"/>
          <w:sz w:val="21"/>
          <w:szCs w:val="21"/>
          <w:highlight w:val="none"/>
          <w:u w:val="none"/>
          <w:shd w:val="clear" w:fill="auto"/>
        </w:rPr>
        <w:t>CAT</w:t>
      </w:r>
      <w:r>
        <w:rPr>
          <w:rFonts w:hint="default" w:ascii="Times New Roman" w:hAnsi="Times New Roman" w:eastAsia="宋体" w:cs="Times New Roman"/>
          <w:b w:val="0"/>
          <w:bCs/>
          <w:color w:val="auto"/>
          <w:sz w:val="21"/>
          <w:szCs w:val="21"/>
          <w:highlight w:val="none"/>
          <w:u w:val="none"/>
          <w:shd w:val="clear" w:fill="auto"/>
          <w:lang w:eastAsia="zh-CN"/>
        </w:rPr>
        <w:t>：慢性阻塞性肺疾病评估测试COPD Assessment Test；</w:t>
      </w:r>
      <w:r>
        <w:rPr>
          <w:rFonts w:hint="default" w:ascii="Times New Roman" w:hAnsi="Times New Roman" w:eastAsia="宋体" w:cs="Times New Roman"/>
          <w:b w:val="0"/>
          <w:bCs/>
          <w:color w:val="auto"/>
          <w:sz w:val="21"/>
          <w:szCs w:val="21"/>
          <w:highlight w:val="none"/>
          <w:u w:val="none"/>
          <w:shd w:val="clear" w:fill="auto"/>
        </w:rPr>
        <w:t>mMRC</w:t>
      </w:r>
      <w:r>
        <w:rPr>
          <w:rFonts w:hint="default" w:ascii="Times New Roman" w:hAnsi="Times New Roman" w:eastAsia="宋体" w:cs="Times New Roman"/>
          <w:b w:val="0"/>
          <w:bCs/>
          <w:color w:val="auto"/>
          <w:sz w:val="21"/>
          <w:szCs w:val="21"/>
          <w:highlight w:val="none"/>
          <w:u w:val="none"/>
          <w:shd w:val="clear" w:fill="auto"/>
          <w:lang w:eastAsia="zh-CN"/>
        </w:rPr>
        <w:t>：</w:t>
      </w:r>
      <w:r>
        <w:rPr>
          <w:rFonts w:hint="default" w:ascii="Times New Roman" w:hAnsi="Times New Roman" w:eastAsia="宋体" w:cs="Times New Roman"/>
          <w:b w:val="0"/>
          <w:bCs/>
          <w:color w:val="auto"/>
          <w:sz w:val="21"/>
          <w:szCs w:val="21"/>
          <w:highlight w:val="none"/>
          <w:u w:val="none"/>
          <w:shd w:val="clear" w:fill="auto"/>
        </w:rPr>
        <w:t>改良版英国医学研究委员会呼吸困难问卷Modified British Medical Research Council Dyspnea Questionnaire</w:t>
      </w:r>
      <w:r>
        <w:rPr>
          <w:rFonts w:hint="eastAsia" w:ascii="Times New Roman" w:hAnsi="Times New Roman" w:eastAsia="宋体" w:cs="Times New Roman"/>
          <w:b w:val="0"/>
          <w:bCs/>
          <w:color w:val="auto"/>
          <w:sz w:val="21"/>
          <w:szCs w:val="21"/>
          <w:highlight w:val="none"/>
          <w:u w:val="none"/>
          <w:shd w:val="clear" w:fill="auto"/>
          <w:lang w:eastAsia="zh-CN"/>
        </w:rPr>
        <w:t>；</w:t>
      </w:r>
      <w:r>
        <w:rPr>
          <w:rFonts w:hint="default" w:ascii="Times New Roman" w:hAnsi="Times New Roman" w:eastAsia="宋体" w:cs="Times New Roman"/>
          <w:b w:val="0"/>
          <w:bCs/>
          <w:color w:val="auto"/>
          <w:sz w:val="21"/>
          <w:szCs w:val="21"/>
          <w:highlight w:val="none"/>
          <w:u w:val="none"/>
          <w:shd w:val="clear" w:fill="auto"/>
        </w:rPr>
        <w:t>AIS</w:t>
      </w:r>
      <w:r>
        <w:rPr>
          <w:rFonts w:hint="default" w:ascii="Times New Roman" w:hAnsi="Times New Roman" w:eastAsia="宋体" w:cs="Times New Roman"/>
          <w:b w:val="0"/>
          <w:bCs/>
          <w:color w:val="auto"/>
          <w:sz w:val="21"/>
          <w:szCs w:val="21"/>
          <w:highlight w:val="none"/>
          <w:u w:val="none"/>
          <w:shd w:val="clear" w:fill="auto"/>
          <w:lang w:eastAsia="zh-CN"/>
        </w:rPr>
        <w:t>：</w:t>
      </w:r>
      <w:r>
        <w:rPr>
          <w:rFonts w:hint="default" w:ascii="Times New Roman" w:hAnsi="Times New Roman" w:eastAsia="宋体" w:cs="Times New Roman"/>
          <w:b w:val="0"/>
          <w:bCs/>
          <w:color w:val="auto"/>
          <w:sz w:val="21"/>
          <w:szCs w:val="21"/>
          <w:highlight w:val="none"/>
          <w:u w:val="none"/>
          <w:shd w:val="clear" w:fill="auto"/>
        </w:rPr>
        <w:t>阿森斯失眠量表Athens Insomnia Scale</w:t>
      </w:r>
      <w:r>
        <w:rPr>
          <w:rFonts w:hint="eastAsia" w:ascii="Times New Roman" w:hAnsi="Times New Roman" w:eastAsia="宋体" w:cs="Times New Roman"/>
          <w:b w:val="0"/>
          <w:bCs/>
          <w:color w:val="auto"/>
          <w:sz w:val="21"/>
          <w:szCs w:val="21"/>
          <w:highlight w:val="none"/>
          <w:u w:val="none"/>
          <w:shd w:val="clear" w:fill="auto"/>
          <w:lang w:eastAsia="zh-CN"/>
        </w:rPr>
        <w:t>。</w:t>
      </w:r>
    </w:p>
    <w:sectPr>
      <w:footerReference r:id="rId3" w:type="first"/>
      <w:pgSz w:w="11906" w:h="16838"/>
      <w:pgMar w:top="1440" w:right="1463" w:bottom="1440" w:left="1463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425" w:num="1"/>
      <w:titlePg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2841BE9">
    <w:pPr>
      <w:pStyle w:val="5"/>
      <w:keepNext w:val="0"/>
      <w:keepLines w:val="0"/>
      <w:pageBreakBefore w:val="0"/>
      <w:widowControl w:val="0"/>
      <w:kinsoku/>
      <w:wordWrap/>
      <w:overflowPunct/>
      <w:topLinePunct w:val="0"/>
      <w:bidi w:val="0"/>
      <w:adjustRightInd/>
      <w:snapToGrid w:val="0"/>
      <w:spacing w:line="360" w:lineRule="auto"/>
      <w:textAlignment w:val="auto"/>
      <w:rPr>
        <w:rFonts w:hint="default"/>
        <w:lang w:val="en-US"/>
      </w:rPr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5BC409A"/>
    <w:rsid w:val="02AB3D4B"/>
    <w:rsid w:val="0A1026EB"/>
    <w:rsid w:val="107E1121"/>
    <w:rsid w:val="1319260B"/>
    <w:rsid w:val="13587181"/>
    <w:rsid w:val="1605074A"/>
    <w:rsid w:val="19FD2C86"/>
    <w:rsid w:val="1BB91E51"/>
    <w:rsid w:val="24392FD2"/>
    <w:rsid w:val="2998403E"/>
    <w:rsid w:val="2BF808D8"/>
    <w:rsid w:val="2D8E211C"/>
    <w:rsid w:val="2F370591"/>
    <w:rsid w:val="336D5DB5"/>
    <w:rsid w:val="34AA6E52"/>
    <w:rsid w:val="35944FCF"/>
    <w:rsid w:val="369505E4"/>
    <w:rsid w:val="36CC5A63"/>
    <w:rsid w:val="39AC57D7"/>
    <w:rsid w:val="3BB754CA"/>
    <w:rsid w:val="3BE850ED"/>
    <w:rsid w:val="3C153A08"/>
    <w:rsid w:val="3F3F0A90"/>
    <w:rsid w:val="46040D75"/>
    <w:rsid w:val="460F771A"/>
    <w:rsid w:val="466C4510"/>
    <w:rsid w:val="46B86E6B"/>
    <w:rsid w:val="46EF7904"/>
    <w:rsid w:val="47637D1D"/>
    <w:rsid w:val="47B95B8F"/>
    <w:rsid w:val="49AD1724"/>
    <w:rsid w:val="49E669E4"/>
    <w:rsid w:val="4C9E35A6"/>
    <w:rsid w:val="4F701229"/>
    <w:rsid w:val="500C2A7E"/>
    <w:rsid w:val="50F43794"/>
    <w:rsid w:val="533110BE"/>
    <w:rsid w:val="533802B0"/>
    <w:rsid w:val="57711FE2"/>
    <w:rsid w:val="5CC53579"/>
    <w:rsid w:val="5CD526CC"/>
    <w:rsid w:val="616366D4"/>
    <w:rsid w:val="62397BA1"/>
    <w:rsid w:val="68E5013A"/>
    <w:rsid w:val="6A0B11A7"/>
    <w:rsid w:val="6F8D32DA"/>
    <w:rsid w:val="71094BE2"/>
    <w:rsid w:val="75BC409A"/>
    <w:rsid w:val="78063C29"/>
    <w:rsid w:val="781400F4"/>
    <w:rsid w:val="78AA2807"/>
    <w:rsid w:val="795073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qFormat="1" w:unhideWhenUsed="0" w:uiPriority="0" w:name="footnote text"/>
    <w:lsdException w:qFormat="1"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8">
    <w:name w:val="Default Paragraph Font"/>
    <w:semiHidden/>
    <w:qFormat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qFormat/>
    <w:uiPriority w:val="0"/>
    <w:pPr>
      <w:jc w:val="left"/>
    </w:p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5">
    <w:name w:val="footnote text"/>
    <w:basedOn w:val="1"/>
    <w:semiHidden/>
    <w:qFormat/>
    <w:uiPriority w:val="0"/>
    <w:pPr>
      <w:snapToGrid w:val="0"/>
      <w:jc w:val="left"/>
    </w:pPr>
    <w:rPr>
      <w:sz w:val="18"/>
      <w:szCs w:val="18"/>
    </w:rPr>
  </w:style>
  <w:style w:type="table" w:styleId="7">
    <w:name w:val="Table Grid"/>
    <w:basedOn w:val="6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9">
    <w:name w:val="Hyperlink"/>
    <w:basedOn w:val="8"/>
    <w:qFormat/>
    <w:uiPriority w:val="0"/>
    <w:rPr>
      <w:color w:val="0000FF"/>
      <w:u w:val="single"/>
    </w:rPr>
  </w:style>
  <w:style w:type="character" w:customStyle="1" w:styleId="10">
    <w:name w:val="font21"/>
    <w:basedOn w:val="8"/>
    <w:qFormat/>
    <w:uiPriority w:val="0"/>
    <w:rPr>
      <w:rFonts w:hint="eastAsia" w:ascii="微软雅黑" w:hAnsi="微软雅黑" w:eastAsia="微软雅黑" w:cs="微软雅黑"/>
      <w:color w:val="000000"/>
      <w:sz w:val="22"/>
      <w:szCs w:val="22"/>
      <w:u w:val="none"/>
    </w:rPr>
  </w:style>
  <w:style w:type="character" w:customStyle="1" w:styleId="11">
    <w:name w:val="font11"/>
    <w:basedOn w:val="8"/>
    <w:qFormat/>
    <w:uiPriority w:val="0"/>
    <w:rPr>
      <w:rFonts w:hint="eastAsia" w:ascii="微软雅黑" w:hAnsi="微软雅黑" w:eastAsia="微软雅黑" w:cs="微软雅黑"/>
      <w:b/>
      <w:bCs/>
      <w:color w:val="000000"/>
      <w:sz w:val="22"/>
      <w:szCs w:val="22"/>
      <w:u w:val="none"/>
    </w:rPr>
  </w:style>
  <w:style w:type="character" w:customStyle="1" w:styleId="12">
    <w:name w:val="font01"/>
    <w:basedOn w:val="8"/>
    <w:autoRedefine/>
    <w:qFormat/>
    <w:uiPriority w:val="0"/>
    <w:rPr>
      <w:rFonts w:hint="eastAsia" w:ascii="宋体" w:hAnsi="宋体" w:eastAsia="宋体" w:cs="宋体"/>
      <w:color w:val="000000"/>
      <w:sz w:val="22"/>
      <w:szCs w:val="22"/>
      <w:u w:val="none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ntractReview xmlns="http://schemas.wps.cn/vas-ai-hub/contract-review">
  <reviewItems>
    <reviewItem>
      <errorID>b2c29c4e-196c-478c-b744-07343623bea5</errorID>
      <errorWord>失访</errorWord>
      <group>L1_Word</group>
      <groupName>字词问题</groupName>
      <ability>L2_Typo</ability>
      <abilityName>字词错误</abilityName>
      <candidateList>
        <item>失眠</item>
      </candidateList>
      <explain/>
      <paraID>154A77CC</paraID>
      <start>133</start>
      <end>135</end>
      <status>unmodified</status>
      <modifiedWord/>
      <trackRevisions>false</trackRevisions>
    </reviewItem>
    <reviewItem>
      <errorID>38fed700-d601-4177-ae1d-3308e159b08f</errorID>
      <errorWord>(</errorWord>
      <group>L1_Format</group>
      <groupName>格式问题</groupName>
      <ability>L2_HalfPunc</ability>
      <abilityName>全半角检查</abilityName>
      <candidateList>
        <item>（</item>
      </candidateList>
      <explain>文本全半角错误。</explain>
      <paraID>4081D244</paraID>
      <start>19</start>
      <end>20</end>
      <status>unmodified</status>
      <modifiedWord/>
      <trackRevisions>false</trackRevisions>
    </reviewItem>
    <reviewItem>
      <errorID>f5919cab-261c-4e75-b499-66045e791d7e</errorID>
      <errorWord>)</errorWord>
      <group>L1_Format</group>
      <groupName>格式问题</groupName>
      <ability>L2_HalfPunc</ability>
      <abilityName>全半角检查</abilityName>
      <candidateList>
        <item>）</item>
      </candidateList>
      <explain>文本全半角错误。</explain>
      <paraID>4081D244</paraID>
      <start>39</start>
      <end>40</end>
      <status>unmodified</status>
      <modifiedWord/>
      <trackRevisions>false</trackRevisions>
    </reviewItem>
    <reviewItem>
      <errorID>dfc5874a-0951-4add-9d6a-fc84e846f019</errorID>
      <errorWord>-</errorWord>
      <group>L1_Punc</group>
      <groupName>标点问题</groupName>
      <ability>L2_Punc</ability>
      <abilityName>标点符号检查</abilityName>
      <candidateList>
        <item>—</item>
      </candidateList>
      <explain>根据国标GB/T 15834-2011《标点符号用法》中的4.13.3.2节，标识相关项目（如时间、地域等）的起止，以及标识数值范围（由阿拉伯数字或汉字数字构成）的起止时，一般用一字线或长浪纹线。如“25～30g”“2011年2月3日—10日”。</explain>
      <paraID>3C63ECAD</paraID>
      <start>128</start>
      <end>129</end>
      <status>unmodified</status>
      <modifiedWord/>
      <trackRevisions>false</trackRevisions>
    </reviewItem>
    <reviewItem>
      <errorID>91654d7d-f081-418f-98d5-6307405b6628</errorID>
      <errorWord>-</errorWord>
      <group>L1_Punc</group>
      <groupName>标点问题</groupName>
      <ability>L2_Punc</ability>
      <abilityName>标点符号检查</abilityName>
      <candidateList>
        <item>—</item>
      </candidateList>
      <explain>根据国标GB/T 15834-2011《标点符号用法》中的4.13.3.2节，标识相关项目（如时间、地域等）的起止，以及标识数值范围（由阿拉伯数字或汉字数字构成）的起止时，一般用一字线或长浪纹线。如“25～30g”“2011年2月3日—10日”。</explain>
      <paraID>575C6079</paraID>
      <start>35</start>
      <end>36</end>
      <status>unmodified</status>
      <modifiedWord/>
      <trackRevisions>false</trackRevisions>
    </reviewItem>
    <reviewItem>
      <errorID>b540d0b9-8cab-467c-89bd-312357fffb96</errorID>
      <errorWord>一</errorWord>
      <group>L1_Word</group>
      <groupName>字词问题</groupName>
      <ability>L2_Typo</ability>
      <abilityName>字词错误</abilityName>
      <candidateList>
        <item>一个</item>
      </candidateList>
      <explain/>
      <paraID>4B276C3A</paraID>
      <start>51</start>
      <end>52</end>
      <status>unmodified</status>
      <modifiedWord/>
      <trackRevisions>false</trackRevisions>
    </reviewItem>
    <reviewItem>
      <errorID>02e846f9-755b-4538-b3b1-adccc281a2ef</errorID>
      <errorWord>计数资料</errorWord>
      <group>L1_Knowledge</group>
      <groupName>知识性问题</groupName>
      <ability>L2_Term</ability>
      <abilityName>专业术语</abilityName>
      <candidateList>
        <item>计量资料</item>
      </candidateList>
      <explain/>
      <paraID>58BF4BC8</paraID>
      <start>56</start>
      <end>60</end>
      <status>unmodified</status>
      <modifiedWord/>
      <trackRevisions>false</trackRevisions>
    </reviewItem>
    <reviewItem>
      <errorID>249857ff-0436-41d0-873a-9e509e3d4cb1</errorID>
      <errorWord>~</errorWord>
      <group>L1_Format</group>
      <groupName>格式问题</groupName>
      <ability>L2_HalfPunc</ability>
      <abilityName>全半角检查</abilityName>
      <candidateList>
        <item>～</item>
      </candidateList>
      <explain>文本全半角错误。</explain>
      <paraID> 224BFDB</paraID>
      <start>100</start>
      <end>101</end>
      <status>unmodified</status>
      <modifiedWord/>
      <trackRevisions>false</trackRevisions>
    </reviewItem>
    <reviewItem>
      <errorID>b11f96eb-5793-4190-8ee7-e192ed5ecc37</errorID>
      <errorWord>"</errorWord>
      <group>L1_Format</group>
      <groupName>格式问题</groupName>
      <ability>L2_HalfPunc</ability>
      <abilityName>全半角检查</abilityName>
      <candidateList>
        <item>“</item>
      </candidateList>
      <explain>文本全半角错误。</explain>
      <paraID>2CDC8D28</paraID>
      <start>43</start>
      <end>44</end>
      <status>unmodified</status>
      <modifiedWord/>
      <trackRevisions>false</trackRevisions>
    </reviewItem>
    <reviewItem>
      <errorID>adc369b9-5bbe-4a86-8c21-7e7e19a4f3f0</errorID>
      <errorWord>"</errorWord>
      <group>L1_Format</group>
      <groupName>格式问题</groupName>
      <ability>L2_HalfPunc</ability>
      <abilityName>全半角检查</abilityName>
      <candidateList>
        <item>”</item>
      </candidateList>
      <explain>文本全半角错误。</explain>
      <paraID>2CDC8D28</paraID>
      <start>57</start>
      <end>58</end>
      <status>unmodified</status>
      <modifiedWord/>
      <trackRevisions>false</trackRevisions>
    </reviewItem>
    <reviewItem>
      <errorID>d21fa132-9353-4a8d-a2e1-210c95f74ee3</errorID>
      <errorWord>"</errorWord>
      <group>L1_Format</group>
      <groupName>格式问题</groupName>
      <ability>L2_HalfPunc</ability>
      <abilityName>全半角检查</abilityName>
      <candidateList>
        <item>“</item>
      </candidateList>
      <explain>文本全半角错误。</explain>
      <paraID>2CDC8D28</paraID>
      <start>58</start>
      <end>59</end>
      <status>unmodified</status>
      <modifiedWord/>
      <trackRevisions>false</trackRevisions>
    </reviewItem>
    <reviewItem>
      <errorID>483e3b2a-185c-4e19-b790-c32ebd442852</errorID>
      <errorWord>......</errorWord>
      <group>L1_Punc</group>
      <groupName>标点问题</groupName>
      <ability>L2_Punc</ability>
      <abilityName>标点符号检查</abilityName>
      <candidateList>
        <item>……</item>
      </candidateList>
      <explain>省略号错误。</explain>
      <paraID>2CDC8D28</paraID>
      <start>73</start>
      <end>79</end>
      <status>unmodified</status>
      <modifiedWord/>
      <trackRevisions>false</trackRevisions>
    </reviewItem>
    <reviewItem>
      <errorID>e56b6130-9333-433b-9fda-e316f101e149</errorID>
      <errorWord>"</errorWord>
      <group>L1_Format</group>
      <groupName>格式问题</groupName>
      <ability>L2_HalfPunc</ability>
      <abilityName>全半角检查</abilityName>
      <candidateList>
        <item>”</item>
      </candidateList>
      <explain>文本全半角错误。</explain>
      <paraID>2CDC8D28</paraID>
      <start>91</start>
      <end>92</end>
      <status>unmodified</status>
      <modifiedWord/>
      <trackRevisions>false</trackRevisions>
    </reviewItem>
    <reviewItem>
      <errorID>cff678a5-6abf-4e27-87b5-8b9e19572678</errorID>
      <errorWord>"</errorWord>
      <group>L1_Format</group>
      <groupName>格式问题</groupName>
      <ability>L2_HalfPunc</ability>
      <abilityName>全半角检查</abilityName>
      <candidateList>
        <item>“</item>
      </candidateList>
      <explain>文本全半角错误。</explain>
      <paraID>7FCDC48D</paraID>
      <start>31</start>
      <end>32</end>
      <status>unmodified</status>
      <modifiedWord/>
      <trackRevisions>false</trackRevisions>
    </reviewItem>
    <reviewItem>
      <errorID>12be6e63-22c8-440a-bbce-1eaf7b6df360</errorID>
      <errorWord>"</errorWord>
      <group>L1_Format</group>
      <groupName>格式问题</groupName>
      <ability>L2_HalfPunc</ability>
      <abilityName>全半角检查</abilityName>
      <candidateList>
        <item>”</item>
      </candidateList>
      <explain>文本全半角错误。</explain>
      <paraID>7FCDC48D</paraID>
      <start>49</start>
      <end>50</end>
      <status>unmodified</status>
      <modifiedWord/>
      <trackRevisions>false</trackRevisions>
    </reviewItem>
    <reviewItem>
      <errorID>d4604cab-ce04-441e-8821-cafae84dcc72</errorID>
      <errorWord>"</errorWord>
      <group>L1_Format</group>
      <groupName>格式问题</groupName>
      <ability>L2_HalfPunc</ability>
      <abilityName>全半角检查</abilityName>
      <candidateList>
        <item>“</item>
      </candidateList>
      <explain>文本全半角错误。</explain>
      <paraID>7FCDC48D</paraID>
      <start>50</start>
      <end>51</end>
      <status>unmodified</status>
      <modifiedWord/>
      <trackRevisions>false</trackRevisions>
    </reviewItem>
    <reviewItem>
      <errorID>c6b99a4b-a773-4788-b9dc-cc4ed6001b95</errorID>
      <errorWord>"</errorWord>
      <group>L1_Format</group>
      <groupName>格式问题</groupName>
      <ability>L2_HalfPunc</ability>
      <abilityName>全半角检查</abilityName>
      <candidateList>
        <item>”</item>
      </candidateList>
      <explain>文本全半角错误。</explain>
      <paraID>7FCDC48D</paraID>
      <start>70</start>
      <end>71</end>
      <status>unmodified</status>
      <modifiedWord/>
      <trackRevisions>false</trackRevisions>
    </reviewItem>
    <reviewItem>
      <errorID>7342baf5-12e4-44ef-9896-0bd81cfe6d1f</errorID>
      <errorWord>"</errorWord>
      <group>L1_Format</group>
      <groupName>格式问题</groupName>
      <ability>L2_HalfPunc</ability>
      <abilityName>全半角检查</abilityName>
      <candidateList>
        <item>“</item>
      </candidateList>
      <explain>文本全半角错误。</explain>
      <paraID>3601FDD5</paraID>
      <start>43</start>
      <end>44</end>
      <status>unmodified</status>
      <modifiedWord/>
      <trackRevisions>false</trackRevisions>
    </reviewItem>
    <reviewItem>
      <errorID>e7c87102-78cf-44e1-a1d1-2ca142224078</errorID>
      <errorWord>"</errorWord>
      <group>L1_Format</group>
      <groupName>格式问题</groupName>
      <ability>L2_HalfPunc</ability>
      <abilityName>全半角检查</abilityName>
      <candidateList>
        <item>”</item>
      </candidateList>
      <explain>文本全半角错误。</explain>
      <paraID>3601FDD5</paraID>
      <start>79</start>
      <end>80</end>
      <status>unmodified</status>
      <modifiedWord/>
      <trackRevisions>false</trackRevisions>
    </reviewItem>
    <reviewItem>
      <errorID>6a7203e7-816e-4ecf-94c9-68bc766912ba</errorID>
      <errorWord>"</errorWord>
      <group>L1_Format</group>
      <groupName>格式问题</groupName>
      <ability>L2_HalfPunc</ability>
      <abilityName>全半角检查</abilityName>
      <candidateList>
        <item>“</item>
      </candidateList>
      <explain>文本全半角错误。</explain>
      <paraID>7E901F8C</paraID>
      <start>40</start>
      <end>41</end>
      <status>unmodified</status>
      <modifiedWord/>
      <trackRevisions>false</trackRevisions>
    </reviewItem>
    <reviewItem>
      <errorID>8b19cf1f-7364-4b1f-ae07-123aa0e907e7</errorID>
      <errorWord>"</errorWord>
      <group>L1_Format</group>
      <groupName>格式问题</groupName>
      <ability>L2_HalfPunc</ability>
      <abilityName>全半角检查</abilityName>
      <candidateList>
        <item>”</item>
      </candidateList>
      <explain>文本全半角错误。</explain>
      <paraID>7E901F8C</paraID>
      <start>63</start>
      <end>64</end>
      <status>unmodified</status>
      <modifiedWord/>
      <trackRevisions>false</trackRevisions>
    </reviewItem>
    <reviewItem>
      <errorID>6d2f37ca-c020-4291-85b7-f78f23b2cdc4</errorID>
      <errorWord>"</errorWord>
      <group>L1_Format</group>
      <groupName>格式问题</groupName>
      <ability>L2_HalfPunc</ability>
      <abilityName>全半角检查</abilityName>
      <candidateList>
        <item>“</item>
      </candidateList>
      <explain>文本全半角错误。</explain>
      <paraID>7E901F8C</paraID>
      <start>64</start>
      <end>65</end>
      <status>unmodified</status>
      <modifiedWord/>
      <trackRevisions>false</trackRevisions>
    </reviewItem>
    <reviewItem>
      <errorID>8f0e23ed-e08c-481d-888c-54f075f819c2</errorID>
      <errorWord>"</errorWord>
      <group>L1_Format</group>
      <groupName>格式问题</groupName>
      <ability>L2_HalfPunc</ability>
      <abilityName>全半角检查</abilityName>
      <candidateList>
        <item>”</item>
      </candidateList>
      <explain>文本全半角错误。</explain>
      <paraID>7E901F8C</paraID>
      <start>86</start>
      <end>87</end>
      <status>unmodified</status>
      <modifiedWord/>
      <trackRevisions>false</trackRevisions>
    </reviewItem>
    <reviewItem>
      <errorID>102e9093-d814-4388-ac3b-b89341978912</errorID>
      <errorWord>的</errorWord>
      <group>L1_Word</group>
      <groupName>字词问题</groupName>
      <ability>L2_DDD</ability>
      <abilityName>的地得用法</abilityName>
      <candidateList>
        <item>地</item>
      </candidateList>
      <explain>“地”常用于连接修饰语与动词性中心语，表示动作的方式、状态或程度。</explain>
      <paraID>7BDA077A</paraID>
      <start>21</start>
      <end>23</end>
      <status>modified</status>
      <modifiedWord>地</modifiedWord>
      <trackRevisions>true</trackRevisions>
    </reviewItem>
    <reviewItem>
      <errorID>5171df66-d297-4100-b9ba-9172959e0517</errorID>
      <errorWord>的</errorWord>
      <group>L1_Word</group>
      <groupName>字词问题</groupName>
      <ability>L2_DDD</ability>
      <abilityName>的地得用法</abilityName>
      <candidateList>
        <item>地</item>
      </candidateList>
      <explain>“地”常用于连接修饰语与动词性中心语，表示动作的方式、状态或程度。</explain>
      <paraID>1B7E2D70</paraID>
      <start>9</start>
      <end>11</end>
      <status>modified</status>
      <modifiedWord>地</modifiedWord>
      <trackRevisions>true</trackRevisions>
    </reviewItem>
    <reviewItem>
      <errorID>706bd6f8-e381-4e85-bce3-c1afe627cd9f</errorID>
      <errorWord>的</errorWord>
      <group>L1_Word</group>
      <groupName>字词问题</groupName>
      <ability>L2_DDD</ability>
      <abilityName>的地得用法</abilityName>
      <candidateList>
        <item>得</item>
      </candidateList>
      <explain>“得”常用在动词或形容词后面，表示动作结果、程度或状态评价。</explain>
      <paraID> FA8817C</paraID>
      <start>12</start>
      <end>14</end>
      <status>modified</status>
      <modifiedWord>得</modifiedWord>
      <trackRevisions>true</trackRevisions>
    </reviewItem>
    <reviewItem>
      <errorID>1bcb3b8b-871b-462f-8844-1926c89f20a2</errorID>
      <errorWord>的</errorWord>
      <group>L1_Word</group>
      <groupName>字词问题</groupName>
      <ability>L2_DDD</ability>
      <abilityName>的地得用法</abilityName>
      <candidateList>
        <item>地</item>
      </candidateList>
      <explain>“地”常用于连接修饰语与动词性中心语，表示动作的方式、状态或程度。</explain>
      <paraID>575531E8</paraID>
      <start>27</start>
      <end>29</end>
      <status>modified</status>
      <modifiedWord>地</modifiedWord>
      <trackRevisions>true</trackRevisions>
    </reviewItem>
    <reviewItem>
      <errorID>30fc6861-ad14-4bb1-9a70-751f79f454ae</errorID>
      <errorWord>＜</errorWord>
      <group>L1_Format</group>
      <groupName>格式问题</groupName>
      <ability>L2_HalfPunc</ability>
      <abilityName>全半角检查</abilityName>
      <candidateList>
        <item>&lt;</item>
      </candidateList>
      <explain>文本全半角错误。</explain>
      <paraID>35E727AF</paraID>
      <start>0</start>
      <end>1</end>
      <status>unmodified</status>
      <modifiedWord/>
      <trackRevisions>false</trackRevisions>
    </reviewItem>
    <reviewItem>
      <errorID>b6d06d0b-16e3-4857-b4f6-4116b0086eca</errorID>
      <errorWord>＜</errorWord>
      <group>L1_Format</group>
      <groupName>格式问题</groupName>
      <ability>L2_HalfPunc</ability>
      <abilityName>全半角检查</abilityName>
      <candidateList>
        <item>&lt;</item>
      </candidateList>
      <explain>文本全半角错误。</explain>
      <paraID>54BD763F</paraID>
      <start>0</start>
      <end>1</end>
      <status>unmodified</status>
      <modifiedWord/>
      <trackRevisions>false</trackRevisions>
    </reviewItem>
    <reviewItem>
      <errorID>c3036e79-f52e-4168-afbd-2cf8c680eb20</errorID>
      <errorWord>＜</errorWord>
      <group>L1_Format</group>
      <groupName>格式问题</groupName>
      <ability>L2_HalfPunc</ability>
      <abilityName>全半角检查</abilityName>
      <candidateList>
        <item>&lt;</item>
      </candidateList>
      <explain>文本全半角错误。</explain>
      <paraID>6D37B710</paraID>
      <start>0</start>
      <end>1</end>
      <status>unmodified</status>
      <modifiedWord/>
      <trackRevisions>false</trackRevisions>
    </reviewItem>
    <reviewItem>
      <errorID>7bea2aa2-99ba-41eb-b2d7-1169dedcaeac</errorID>
      <errorWord>的</errorWord>
      <group>L1_Word</group>
      <groupName>字词问题</groupName>
      <ability>L2_DDD</ability>
      <abilityName>的地得用法</abilityName>
      <candidateList>
        <item>地</item>
      </candidateList>
      <explain>“地”常用于连接修饰语与动词性中心语，表示动作的方式、状态或程度。</explain>
      <paraID>1730F011</paraID>
      <start>19</start>
      <end>21</end>
      <status>modified</status>
      <modifiedWord>地</modifiedWord>
      <trackRevisions>true</trackRevisions>
    </reviewItem>
    <reviewItem>
      <errorID>ccb620d0-9b68-4896-8026-76be4f71a610</errorID>
      <errorWord>个人信息保护法</errorWord>
      <group>L1_Knowledge</group>
      <groupName>知识性问题</groupName>
      <ability>L2_Knowledge</ability>
      <abilityName>其他知识</abilityName>
      <candidateList>
        <item>中华人民共和国个人信息保护法</item>
      </candidateList>
      <explain>当前法律法规名称使用简称，请注意是否应当使用全称。</explain>
      <paraID> 524CCD8</paraID>
      <start>116</start>
      <end>123</end>
      <status>unmodified</status>
      <modifiedWord/>
      <trackRevisions>false</trackRevisions>
    </reviewItem>
    <reviewItem>
      <errorID>36cfee98-8c56-41bb-a18d-202970b6e2db</errorID>
      <errorWord>慢病</errorWord>
      <group>L1_Word</group>
      <groupName>字词问题</groupName>
      <ability>L2_Typo</ability>
      <abilityName>字词错误</abilityName>
      <candidateList>
        <item>慢性病</item>
      </candidateList>
      <explain/>
      <paraID>13858CCE</paraID>
      <start>32</start>
      <end>34</end>
      <status>unmodified</status>
      <modifiedWord/>
      <trackRevisions>false</trackRevisions>
    </reviewItem>
    <reviewItem>
      <errorID>aea98993-cba0-4498-8781-690e3edb890d</errorID>
      <errorWord>-</errorWord>
      <group>L1_Format</group>
      <groupName>格式问题</groupName>
      <ability>L2_HalfPunc</ability>
      <abilityName>全半角检查</abilityName>
      <candidateList>
        <item>－</item>
      </candidateList>
      <explain>文本全半角错误。</explain>
      <paraID>5A01CCEF</paraID>
      <start>109</start>
      <end>110</end>
      <status>unmodified</status>
      <modifiedWord/>
      <trackRevisions>false</trackRevisions>
    </reviewItem>
    <reviewItem>
      <errorID>35637a9d-8bbc-4077-bf19-f4000d2b2eec</errorID>
      <errorWord>-</errorWord>
      <group>L1_Format</group>
      <groupName>格式问题</groupName>
      <ability>L2_HalfPunc</ability>
      <abilityName>全半角检查</abilityName>
      <candidateList>
        <item>－</item>
      </candidateList>
      <explain>文本全半角错误。</explain>
      <paraID>5A01CCEF</paraID>
      <start>112</start>
      <end>113</end>
      <status>unmodified</status>
      <modifiedWord/>
      <trackRevisions>false</trackRevisions>
    </reviewItem>
    <reviewItem>
      <errorID>8dc3f6b0-2357-4734-a49b-ceadc8dd9d5a</errorID>
      <errorWord>,</errorWord>
      <group>L1_Format</group>
      <groupName>格式问题</groupName>
      <ability>L2_HalfPunc</ability>
      <abilityName>全半角检查</abilityName>
      <candidateList>
        <item>，</item>
      </candidateList>
      <explain>文本全半角错误。</explain>
      <paraID>74BA049C</paraID>
      <start>21</start>
      <end>22</end>
      <status>unmodified</status>
      <modifiedWord/>
      <trackRevisions>false</trackRevisions>
    </reviewItem>
    <reviewItem>
      <errorID>eeb20adb-8520-4b37-a605-a9165d705c22</errorID>
      <errorWord>,</errorWord>
      <group>L1_Format</group>
      <groupName>格式问题</groupName>
      <ability>L2_HalfPunc</ability>
      <abilityName>全半角检查</abilityName>
      <candidateList>
        <item>，</item>
      </candidateList>
      <explain>文本全半角错误。</explain>
      <paraID> FE418DD</paraID>
      <start>6</start>
      <end>7</end>
      <status>unmodified</status>
      <modifiedWord/>
      <trackRevisions>false</trackRevisions>
    </reviewItem>
    <reviewItem>
      <errorID>29b7b7fb-6c46-47a6-af43-92f29dbb9042</errorID>
      <errorWord>,</errorWord>
      <group>L1_Format</group>
      <groupName>格式问题</groupName>
      <ability>L2_HalfPunc</ability>
      <abilityName>全半角检查</abilityName>
      <candidateList>
        <item>，</item>
      </candidateList>
      <explain>文本全半角错误。</explain>
      <paraID> FE418DD</paraID>
      <start>10</start>
      <end>11</end>
      <status>unmodified</status>
      <modifiedWord/>
      <trackRevisions>false</trackRevisions>
    </reviewItem>
    <reviewItem>
      <errorID>83e3b7fd-afd1-4da6-ad62-a46d7595b775</errorID>
      <errorWord>,</errorWord>
      <group>L1_Format</group>
      <groupName>格式问题</groupName>
      <ability>L2_HalfPunc</ability>
      <abilityName>全半角检查</abilityName>
      <candidateList>
        <item>，</item>
      </candidateList>
      <explain>文本全半角错误。</explain>
      <paraID> FE418DD</paraID>
      <start>13</start>
      <end>14</end>
      <status>unmodified</status>
      <modifiedWord/>
      <trackRevisions>false</trackRevisions>
    </reviewItem>
    <reviewItem>
      <errorID>7b274661-7b14-456b-a4dd-fda9972ecbf9</errorID>
      <errorWord>.</errorWord>
      <group>L1_Format</group>
      <groupName>格式问题</groupName>
      <ability>L2_HalfPunc</ability>
      <abilityName>全半角检查</abilityName>
      <candidateList>
        <item>。</item>
      </candidateList>
      <explain>文本全半角错误。</explain>
      <paraID> FE418DD</paraID>
      <start>15</start>
      <end>16</end>
      <status>unmodified</status>
      <modifiedWord/>
      <trackRevisions>false</trackRevisions>
    </reviewItem>
  </reviewItems>
  <config/>
</contractReview>
</file>

<file path=customXml/itemProps1.xml><?xml version="1.0" encoding="utf-8"?>
<ds:datastoreItem xmlns:ds="http://schemas.openxmlformats.org/officeDocument/2006/customXml" ds:itemID="{e5ee8e62-db66-4e69-a644-b1e74d68aaea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1048</Words>
  <Characters>1389</Characters>
  <Lines>0</Lines>
  <Paragraphs>0</Paragraphs>
  <TotalTime>70</TotalTime>
  <ScaleCrop>false</ScaleCrop>
  <LinksUpToDate>false</LinksUpToDate>
  <CharactersWithSpaces>1419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2025-11-26T06:06:00Z</dcterms:created>
  <dc:creator>Fulva</dc:creator>
  <cp:lastModifiedBy>windy</cp:lastModifiedBy>
  <cp:lastPrinted>2025-12-15T01:27:00Z</cp:lastPrinted>
  <dcterms:modified xsi:type="dcterms:W3CDTF">2026-08-04T07:10:10Z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967E0E542EE44A9FBCD68B95FAA7910C_13</vt:lpwstr>
  </property>
  <property fmtid="{D5CDD505-2E9C-101B-9397-08002B2CF9AE}" pid="4" name="KSOTemplateDocerSaveRecord">
    <vt:lpwstr>eyJoZGlkIjoiOTYyMWU1ZDU4MjhhODg2OTIyMmE5NjY0NWE4ZWQ2NjkiLCJ1c2VySWQiOiIzNDgwMTMwODEifQ==</vt:lpwstr>
  </property>
  <property fmtid="{D5CDD505-2E9C-101B-9397-08002B2CF9AE}" pid="5" name="hmcheck_markmode">
    <vt:i4>0</vt:i4>
  </property>
  <property fmtid="{D5CDD505-2E9C-101B-9397-08002B2CF9AE}" pid="6" name="hmcheck_taskpanetype">
    <vt:i4>1</vt:i4>
  </property>
</Properties>
</file>