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ACE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default" w:ascii="Times New Roman" w:hAnsi="Times New Roman" w:eastAsia="宋体"/>
          <w:b/>
          <w:color w:val="auto"/>
          <w:sz w:val="21"/>
          <w:szCs w:val="21"/>
          <w:highlight w:val="none"/>
          <w:lang w:val="en-US" w:eastAsia="zh-CN"/>
        </w:rPr>
      </w:pPr>
      <w:bookmarkStart w:id="0" w:name="OLE_LINK11"/>
      <w:bookmarkStart w:id="1" w:name="OLE_LINK12"/>
      <w:r>
        <w:rPr>
          <w:rFonts w:ascii="Times New Roman" w:hAnsi="Times New Roman" w:eastAsia="宋体"/>
          <w:b/>
          <w:color w:val="auto"/>
          <w:sz w:val="21"/>
          <w:szCs w:val="21"/>
          <w:highlight w:val="none"/>
        </w:rPr>
        <w:t>表2 不同BMI分组T1DM患者的临床资料比较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 xml:space="preserve">  [ </w:t>
      </w:r>
      <w:r>
        <w:rPr>
          <w:rFonts w:hint="eastAsia"/>
          <w:b/>
          <w:i/>
          <w:iCs/>
          <w:color w:val="auto"/>
          <w:sz w:val="21"/>
          <w:szCs w:val="21"/>
          <w:highlight w:val="none"/>
          <w:lang w:val="en-US" w:eastAsia="zh-CN"/>
        </w:rPr>
        <w:t>M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eastAsia"/>
          <w:b/>
          <w:i/>
          <w:iCs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eastAsia"/>
          <w:b/>
          <w:color w:val="auto"/>
          <w:sz w:val="21"/>
          <w:szCs w:val="21"/>
          <w:highlight w:val="none"/>
          <w:vertAlign w:val="subscript"/>
          <w:lang w:val="en-US" w:eastAsia="zh-CN"/>
        </w:rPr>
        <w:t>25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>，</w:t>
      </w:r>
      <w:r>
        <w:rPr>
          <w:rFonts w:hint="eastAsia"/>
          <w:b/>
          <w:i/>
          <w:iCs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eastAsia"/>
          <w:b/>
          <w:color w:val="auto"/>
          <w:sz w:val="21"/>
          <w:szCs w:val="21"/>
          <w:highlight w:val="none"/>
          <w:vertAlign w:val="subscript"/>
          <w:lang w:val="en-US" w:eastAsia="zh-CN"/>
        </w:rPr>
        <w:t>75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>），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 xml:space="preserve">， </w:t>
      </w:r>
      <w:r>
        <w:rPr>
          <w:rFonts w:hint="eastAsia"/>
          <w:b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>（%）]</w:t>
      </w:r>
    </w:p>
    <w:tbl>
      <w:tblPr>
        <w:tblStyle w:val="7"/>
        <w:tblW w:w="1171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2"/>
        <w:gridCol w:w="1880"/>
        <w:gridCol w:w="2067"/>
        <w:gridCol w:w="2234"/>
        <w:gridCol w:w="2216"/>
        <w:gridCol w:w="914"/>
      </w:tblGrid>
      <w:tr w14:paraId="482ACE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02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82AC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bookmarkStart w:id="2" w:name="_GoBack"/>
          </w:p>
        </w:tc>
        <w:tc>
          <w:tcPr>
            <w:tcW w:w="188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482AC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总体 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 = 268</w:t>
            </w:r>
          </w:p>
        </w:tc>
        <w:tc>
          <w:tcPr>
            <w:tcW w:w="20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9F6B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超重肥胖组 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 = 41</w:t>
            </w:r>
          </w:p>
        </w:tc>
        <w:tc>
          <w:tcPr>
            <w:tcW w:w="223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CE72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体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质量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正常组 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 = 155</w:t>
            </w:r>
          </w:p>
        </w:tc>
        <w:tc>
          <w:tcPr>
            <w:tcW w:w="221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4AC2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体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质量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过低组 </w:t>
            </w: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 = 72</w:t>
            </w:r>
          </w:p>
        </w:tc>
        <w:tc>
          <w:tcPr>
            <w:tcW w:w="914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482AC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i/>
                <w:color w:val="auto"/>
                <w:kern w:val="0"/>
                <w:sz w:val="21"/>
                <w:szCs w:val="21"/>
                <w:highlight w:val="none"/>
              </w:rPr>
              <w:t>P</w:t>
            </w:r>
          </w:p>
        </w:tc>
      </w:tr>
      <w:tr w14:paraId="482ACE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482AC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入组时糖尿病病程（年）</w:t>
            </w:r>
          </w:p>
        </w:tc>
        <w:tc>
          <w:tcPr>
            <w:tcW w:w="1880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482AC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5.00 (3.00-11.00)</w:t>
            </w:r>
          </w:p>
        </w:tc>
        <w:tc>
          <w:tcPr>
            <w:tcW w:w="2067" w:type="dxa"/>
            <w:tcBorders>
              <w:top w:val="single" w:color="auto" w:sz="8" w:space="0"/>
              <w:bottom w:val="nil"/>
            </w:tcBorders>
            <w:vAlign w:val="center"/>
          </w:tcPr>
          <w:p w14:paraId="2AC85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6.00 (2.50-13.00)</w:t>
            </w:r>
          </w:p>
        </w:tc>
        <w:tc>
          <w:tcPr>
            <w:tcW w:w="2234" w:type="dxa"/>
            <w:tcBorders>
              <w:top w:val="single" w:color="auto" w:sz="8" w:space="0"/>
              <w:bottom w:val="nil"/>
            </w:tcBorders>
            <w:vAlign w:val="center"/>
          </w:tcPr>
          <w:p w14:paraId="48560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6.00 (3.00-12.00)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216" w:type="dxa"/>
            <w:tcBorders>
              <w:top w:val="single" w:color="auto" w:sz="8" w:space="0"/>
              <w:bottom w:val="nil"/>
            </w:tcBorders>
            <w:vAlign w:val="center"/>
          </w:tcPr>
          <w:p w14:paraId="6472D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3.00 (1.00-6.00)</w:t>
            </w:r>
          </w:p>
        </w:tc>
        <w:tc>
          <w:tcPr>
            <w:tcW w:w="91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482AC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0.016</w:t>
            </w:r>
          </w:p>
        </w:tc>
      </w:tr>
      <w:tr w14:paraId="482ACE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体脂肪量（kg）</w:t>
            </w:r>
          </w:p>
        </w:tc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11.91 ± 6.13</w:t>
            </w:r>
          </w:p>
        </w:tc>
        <w:tc>
          <w:tcPr>
            <w:tcW w:w="2067" w:type="dxa"/>
            <w:tcBorders>
              <w:top w:val="nil"/>
              <w:bottom w:val="nil"/>
            </w:tcBorders>
            <w:vAlign w:val="center"/>
          </w:tcPr>
          <w:p w14:paraId="6F247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23.83 ± 5.09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  <w:r>
              <w:rPr>
                <w:rFonts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##</w:t>
            </w:r>
          </w:p>
        </w:tc>
        <w:tc>
          <w:tcPr>
            <w:tcW w:w="2234" w:type="dxa"/>
            <w:tcBorders>
              <w:top w:val="nil"/>
              <w:bottom w:val="nil"/>
            </w:tcBorders>
            <w:vAlign w:val="center"/>
          </w:tcPr>
          <w:p w14:paraId="2C88A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12.57 ± 4.50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14:paraId="1DAC0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6.19 ± 2.91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2AC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&lt;0.001</w:t>
            </w:r>
          </w:p>
        </w:tc>
      </w:tr>
      <w:tr w14:paraId="482ACE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体脂百分比（%）</w:t>
            </w:r>
          </w:p>
        </w:tc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20.29 ± 8.93</w:t>
            </w:r>
          </w:p>
        </w:tc>
        <w:tc>
          <w:tcPr>
            <w:tcW w:w="2067" w:type="dxa"/>
            <w:tcBorders>
              <w:top w:val="nil"/>
              <w:bottom w:val="nil"/>
            </w:tcBorders>
            <w:vAlign w:val="center"/>
          </w:tcPr>
          <w:p w14:paraId="3BAAB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31.97 ± 4.20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34" w:type="dxa"/>
            <w:tcBorders>
              <w:top w:val="nil"/>
              <w:bottom w:val="nil"/>
            </w:tcBorders>
            <w:vAlign w:val="center"/>
          </w:tcPr>
          <w:p w14:paraId="74295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21.35 ± 8.08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14:paraId="10185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13.57 ± 7.16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2AC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0.003</w:t>
            </w:r>
          </w:p>
        </w:tc>
      </w:tr>
      <w:tr w14:paraId="482ACE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内脏脂肪面积（cm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2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40.11 ± 28.94</w:t>
            </w:r>
          </w:p>
        </w:tc>
        <w:tc>
          <w:tcPr>
            <w:tcW w:w="2067" w:type="dxa"/>
            <w:tcBorders>
              <w:top w:val="nil"/>
              <w:bottom w:val="nil"/>
            </w:tcBorders>
            <w:vAlign w:val="center"/>
          </w:tcPr>
          <w:p w14:paraId="1AAB8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58.00 ± 36.77</w:t>
            </w:r>
          </w:p>
        </w:tc>
        <w:tc>
          <w:tcPr>
            <w:tcW w:w="2234" w:type="dxa"/>
            <w:tcBorders>
              <w:top w:val="nil"/>
              <w:bottom w:val="nil"/>
            </w:tcBorders>
            <w:vAlign w:val="center"/>
          </w:tcPr>
          <w:p w14:paraId="07859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47.92 ± 25.65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14:paraId="62BD7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7.75 ± 5.50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2AC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0.024</w:t>
            </w:r>
          </w:p>
        </w:tc>
      </w:tr>
      <w:tr w14:paraId="482ACE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腹部皮下脂肪面积（cm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2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114.67 ± 60.06</w:t>
            </w:r>
          </w:p>
        </w:tc>
        <w:tc>
          <w:tcPr>
            <w:tcW w:w="2067" w:type="dxa"/>
            <w:tcBorders>
              <w:top w:val="nil"/>
              <w:bottom w:val="nil"/>
            </w:tcBorders>
            <w:vAlign w:val="center"/>
          </w:tcPr>
          <w:p w14:paraId="6F883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193.50 ± 55.86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234" w:type="dxa"/>
            <w:tcBorders>
              <w:top w:val="nil"/>
              <w:bottom w:val="nil"/>
            </w:tcBorders>
            <w:vAlign w:val="center"/>
          </w:tcPr>
          <w:p w14:paraId="6CB15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122.33 ± 48.22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14:paraId="01FDF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58.00 ± 31.54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2AC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0.014</w:t>
            </w:r>
          </w:p>
        </w:tc>
      </w:tr>
      <w:tr w14:paraId="482ACE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腰围（cm）</w:t>
            </w:r>
          </w:p>
        </w:tc>
        <w:tc>
          <w:tcPr>
            <w:tcW w:w="1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AC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77.79 ± 9.74</w:t>
            </w:r>
          </w:p>
        </w:tc>
        <w:tc>
          <w:tcPr>
            <w:tcW w:w="2067" w:type="dxa"/>
            <w:tcBorders>
              <w:top w:val="nil"/>
              <w:bottom w:val="nil"/>
            </w:tcBorders>
            <w:vAlign w:val="center"/>
          </w:tcPr>
          <w:p w14:paraId="6262C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88.33 ± 2.52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34" w:type="dxa"/>
            <w:tcBorders>
              <w:top w:val="nil"/>
              <w:bottom w:val="nil"/>
            </w:tcBorders>
            <w:vAlign w:val="center"/>
          </w:tcPr>
          <w:p w14:paraId="2C054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80.50 ± 8.96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16" w:type="dxa"/>
            <w:tcBorders>
              <w:top w:val="nil"/>
              <w:bottom w:val="nil"/>
            </w:tcBorders>
            <w:vAlign w:val="center"/>
          </w:tcPr>
          <w:p w14:paraId="062C3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69.44 ± 5.77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2AC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0.001</w:t>
            </w:r>
          </w:p>
        </w:tc>
      </w:tr>
      <w:tr w14:paraId="482ACE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tcBorders>
              <w:top w:val="nil"/>
            </w:tcBorders>
            <w:shd w:val="clear" w:color="auto" w:fill="auto"/>
            <w:vAlign w:val="center"/>
          </w:tcPr>
          <w:p w14:paraId="482AC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臀围（cm）</w:t>
            </w:r>
          </w:p>
        </w:tc>
        <w:tc>
          <w:tcPr>
            <w:tcW w:w="1880" w:type="dxa"/>
            <w:tcBorders>
              <w:top w:val="nil"/>
            </w:tcBorders>
            <w:shd w:val="clear" w:color="auto" w:fill="auto"/>
            <w:vAlign w:val="center"/>
          </w:tcPr>
          <w:p w14:paraId="482AC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91.30 ± 7.26</w:t>
            </w:r>
          </w:p>
        </w:tc>
        <w:tc>
          <w:tcPr>
            <w:tcW w:w="2067" w:type="dxa"/>
            <w:tcBorders>
              <w:top w:val="nil"/>
            </w:tcBorders>
            <w:vAlign w:val="center"/>
          </w:tcPr>
          <w:p w14:paraId="2609F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102.67 ± 5.03</w:t>
            </w:r>
            <w:r>
              <w:rPr>
                <w:rFonts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  <w:r>
              <w:rPr>
                <w:rFonts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##</w:t>
            </w:r>
          </w:p>
        </w:tc>
        <w:tc>
          <w:tcPr>
            <w:tcW w:w="2234" w:type="dxa"/>
            <w:tcBorders>
              <w:top w:val="nil"/>
            </w:tcBorders>
            <w:vAlign w:val="center"/>
          </w:tcPr>
          <w:p w14:paraId="3BE28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93.41 ± 4.71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16" w:type="dxa"/>
            <w:tcBorders>
              <w:top w:val="nil"/>
            </w:tcBorders>
            <w:vAlign w:val="center"/>
          </w:tcPr>
          <w:p w14:paraId="3FDE1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83.78 ± 2.99</w:t>
            </w:r>
          </w:p>
        </w:tc>
        <w:tc>
          <w:tcPr>
            <w:tcW w:w="91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2AC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&lt;0.001</w:t>
            </w:r>
          </w:p>
        </w:tc>
      </w:tr>
      <w:tr w14:paraId="482ACE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合并冠状动脉粥样硬化性心脏病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11 (4.1%)</w:t>
            </w:r>
          </w:p>
        </w:tc>
        <w:tc>
          <w:tcPr>
            <w:tcW w:w="2067" w:type="dxa"/>
            <w:vAlign w:val="center"/>
          </w:tcPr>
          <w:p w14:paraId="04D2B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 (2.4%)</w:t>
            </w:r>
          </w:p>
        </w:tc>
        <w:tc>
          <w:tcPr>
            <w:tcW w:w="2234" w:type="dxa"/>
            <w:vAlign w:val="center"/>
          </w:tcPr>
          <w:p w14:paraId="1E197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 (4.5%)</w:t>
            </w:r>
          </w:p>
        </w:tc>
        <w:tc>
          <w:tcPr>
            <w:tcW w:w="2216" w:type="dxa"/>
            <w:vAlign w:val="center"/>
          </w:tcPr>
          <w:p w14:paraId="7C45F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 (4.2%)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0.837</w:t>
            </w:r>
          </w:p>
        </w:tc>
      </w:tr>
      <w:tr w14:paraId="482ACE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合并高血压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93 (34.7%)</w:t>
            </w:r>
          </w:p>
        </w:tc>
        <w:tc>
          <w:tcPr>
            <w:tcW w:w="2067" w:type="dxa"/>
            <w:vAlign w:val="center"/>
          </w:tcPr>
          <w:p w14:paraId="33C5B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22 (53.7%)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34" w:type="dxa"/>
            <w:vAlign w:val="center"/>
          </w:tcPr>
          <w:p w14:paraId="282BC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56 (36.1%)</w:t>
            </w:r>
          </w:p>
        </w:tc>
        <w:tc>
          <w:tcPr>
            <w:tcW w:w="2216" w:type="dxa"/>
            <w:vAlign w:val="center"/>
          </w:tcPr>
          <w:p w14:paraId="715EF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15 (20.8%)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0.002</w:t>
            </w:r>
          </w:p>
        </w:tc>
      </w:tr>
      <w:tr w14:paraId="482ACE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收缩压/mmHg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124.04 ± 18.60</w:t>
            </w:r>
          </w:p>
        </w:tc>
        <w:tc>
          <w:tcPr>
            <w:tcW w:w="2067" w:type="dxa"/>
            <w:vAlign w:val="center"/>
          </w:tcPr>
          <w:p w14:paraId="00B06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130.68 ± 19.78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34" w:type="dxa"/>
            <w:vAlign w:val="center"/>
          </w:tcPr>
          <w:p w14:paraId="56337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125.95 ± 16.98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16" w:type="dxa"/>
            <w:vAlign w:val="center"/>
          </w:tcPr>
          <w:p w14:paraId="1544B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116.15 ± 18.95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&lt;0.001</w:t>
            </w:r>
          </w:p>
        </w:tc>
      </w:tr>
      <w:tr w14:paraId="482ACF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舒张压/mmHg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78.75 ± 11.56</w:t>
            </w:r>
          </w:p>
        </w:tc>
        <w:tc>
          <w:tcPr>
            <w:tcW w:w="2067" w:type="dxa"/>
            <w:vAlign w:val="center"/>
          </w:tcPr>
          <w:p w14:paraId="1A197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80.02 ± 13.38</w:t>
            </w:r>
          </w:p>
        </w:tc>
        <w:tc>
          <w:tcPr>
            <w:tcW w:w="2234" w:type="dxa"/>
            <w:vAlign w:val="center"/>
          </w:tcPr>
          <w:p w14:paraId="4AA65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78.98 ± 10.77</w:t>
            </w:r>
          </w:p>
        </w:tc>
        <w:tc>
          <w:tcPr>
            <w:tcW w:w="2216" w:type="dxa"/>
            <w:vAlign w:val="center"/>
          </w:tcPr>
          <w:p w14:paraId="4B45E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77.51 ± 12.13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0.502</w:t>
            </w:r>
          </w:p>
        </w:tc>
      </w:tr>
      <w:tr w14:paraId="482ACF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空腹C肽/（nmol/L）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0.06 (0.02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0.13)</w:t>
            </w:r>
          </w:p>
        </w:tc>
        <w:tc>
          <w:tcPr>
            <w:tcW w:w="2067" w:type="dxa"/>
            <w:vAlign w:val="center"/>
          </w:tcPr>
          <w:p w14:paraId="3A673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0.11 (0.04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0.18)</w:t>
            </w:r>
          </w:p>
        </w:tc>
        <w:tc>
          <w:tcPr>
            <w:tcW w:w="2234" w:type="dxa"/>
            <w:vAlign w:val="center"/>
          </w:tcPr>
          <w:p w14:paraId="48037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0.06 (0.02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0.13)</w:t>
            </w:r>
          </w:p>
        </w:tc>
        <w:tc>
          <w:tcPr>
            <w:tcW w:w="2216" w:type="dxa"/>
            <w:vAlign w:val="center"/>
          </w:tcPr>
          <w:p w14:paraId="0DF22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0.08 (0.02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0.11)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0.139</w:t>
            </w:r>
          </w:p>
        </w:tc>
      </w:tr>
      <w:tr w14:paraId="482ACF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餐后2小时C肽/（nmol/L）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0.13 (0.02-0.26)</w:t>
            </w:r>
          </w:p>
        </w:tc>
        <w:tc>
          <w:tcPr>
            <w:tcW w:w="2067" w:type="dxa"/>
            <w:vAlign w:val="center"/>
          </w:tcPr>
          <w:p w14:paraId="434BB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0.15 (0.04-0.36)</w:t>
            </w:r>
          </w:p>
        </w:tc>
        <w:tc>
          <w:tcPr>
            <w:tcW w:w="2234" w:type="dxa"/>
            <w:vAlign w:val="center"/>
          </w:tcPr>
          <w:p w14:paraId="0C805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0.12 (0.02-0.27)</w:t>
            </w:r>
          </w:p>
        </w:tc>
        <w:tc>
          <w:tcPr>
            <w:tcW w:w="2216" w:type="dxa"/>
            <w:vAlign w:val="center"/>
          </w:tcPr>
          <w:p w14:paraId="65324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0.14 (0.03-0.24)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0.469</w:t>
            </w:r>
          </w:p>
        </w:tc>
      </w:tr>
      <w:tr w14:paraId="482ACF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GADA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阳性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112 (60.9%)</w:t>
            </w:r>
          </w:p>
        </w:tc>
        <w:tc>
          <w:tcPr>
            <w:tcW w:w="2067" w:type="dxa"/>
            <w:vAlign w:val="center"/>
          </w:tcPr>
          <w:p w14:paraId="4E581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22 (78.6%)</w:t>
            </w:r>
          </w:p>
        </w:tc>
        <w:tc>
          <w:tcPr>
            <w:tcW w:w="2234" w:type="dxa"/>
            <w:vAlign w:val="center"/>
          </w:tcPr>
          <w:p w14:paraId="09D33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58 (56.3%)</w:t>
            </w:r>
          </w:p>
        </w:tc>
        <w:tc>
          <w:tcPr>
            <w:tcW w:w="2216" w:type="dxa"/>
            <w:vAlign w:val="center"/>
          </w:tcPr>
          <w:p w14:paraId="2D485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32 (60.4%)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0.101</w:t>
            </w:r>
          </w:p>
        </w:tc>
      </w:tr>
      <w:tr w14:paraId="482ACF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24小时尿蛋白定量/（mg/day）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140.00 (83.00-389.00)</w:t>
            </w:r>
          </w:p>
        </w:tc>
        <w:tc>
          <w:tcPr>
            <w:tcW w:w="2067" w:type="dxa"/>
            <w:vAlign w:val="center"/>
          </w:tcPr>
          <w:p w14:paraId="53BB9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138.00 (81.50-2149.00)</w:t>
            </w:r>
          </w:p>
        </w:tc>
        <w:tc>
          <w:tcPr>
            <w:tcW w:w="2234" w:type="dxa"/>
            <w:vAlign w:val="center"/>
          </w:tcPr>
          <w:p w14:paraId="59385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129.00 (94.25-324.97)</w:t>
            </w:r>
          </w:p>
        </w:tc>
        <w:tc>
          <w:tcPr>
            <w:tcW w:w="2216" w:type="dxa"/>
            <w:vAlign w:val="center"/>
          </w:tcPr>
          <w:p w14:paraId="675B4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260.00 (59.00-1800.25)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0.863</w:t>
            </w:r>
          </w:p>
        </w:tc>
      </w:tr>
      <w:tr w14:paraId="482ACF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尿白蛋白/肌酐比/（mg/g）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10.00 (5.00-36.00)</w:t>
            </w:r>
          </w:p>
        </w:tc>
        <w:tc>
          <w:tcPr>
            <w:tcW w:w="2067" w:type="dxa"/>
            <w:vAlign w:val="center"/>
          </w:tcPr>
          <w:p w14:paraId="57F8D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7.50 (5.00-131.50)</w:t>
            </w:r>
          </w:p>
        </w:tc>
        <w:tc>
          <w:tcPr>
            <w:tcW w:w="2234" w:type="dxa"/>
            <w:vAlign w:val="center"/>
          </w:tcPr>
          <w:p w14:paraId="6B3EC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9.50 (5.00-28.75)</w:t>
            </w:r>
          </w:p>
        </w:tc>
        <w:tc>
          <w:tcPr>
            <w:tcW w:w="2216" w:type="dxa"/>
            <w:vAlign w:val="center"/>
          </w:tcPr>
          <w:p w14:paraId="1A9F7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15.00 (6.50-60.50)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0.505</w:t>
            </w:r>
          </w:p>
        </w:tc>
      </w:tr>
      <w:tr w14:paraId="482ACF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血尿酸/（μmol/L）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314.34 ± 120.84</w:t>
            </w:r>
          </w:p>
        </w:tc>
        <w:tc>
          <w:tcPr>
            <w:tcW w:w="2067" w:type="dxa"/>
            <w:vAlign w:val="center"/>
          </w:tcPr>
          <w:p w14:paraId="47711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323.44 ± 117.04</w:t>
            </w:r>
          </w:p>
        </w:tc>
        <w:tc>
          <w:tcPr>
            <w:tcW w:w="2234" w:type="dxa"/>
            <w:vAlign w:val="center"/>
          </w:tcPr>
          <w:p w14:paraId="2CE65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326.19 ± 122.65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216" w:type="dxa"/>
            <w:vAlign w:val="center"/>
          </w:tcPr>
          <w:p w14:paraId="3304D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283.61 ± 115.18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0.046</w:t>
            </w:r>
          </w:p>
        </w:tc>
      </w:tr>
      <w:tr w14:paraId="482ACF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甘油三酯/（mmol/L）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1.25 ± 1.86</w:t>
            </w:r>
          </w:p>
        </w:tc>
        <w:tc>
          <w:tcPr>
            <w:tcW w:w="2067" w:type="dxa"/>
            <w:vAlign w:val="center"/>
          </w:tcPr>
          <w:p w14:paraId="59DB8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1.42 ± 0.90</w:t>
            </w:r>
          </w:p>
        </w:tc>
        <w:tc>
          <w:tcPr>
            <w:tcW w:w="2234" w:type="dxa"/>
            <w:vAlign w:val="center"/>
          </w:tcPr>
          <w:p w14:paraId="758E2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1.35 ± 2.35</w:t>
            </w:r>
          </w:p>
        </w:tc>
        <w:tc>
          <w:tcPr>
            <w:tcW w:w="2216" w:type="dxa"/>
            <w:vAlign w:val="center"/>
          </w:tcPr>
          <w:p w14:paraId="2A66C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0.93 ± 0.51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0.256</w:t>
            </w:r>
          </w:p>
        </w:tc>
      </w:tr>
      <w:tr w14:paraId="482ACF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总胆固醇/（mmol/L）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4.76 ± 1.54</w:t>
            </w:r>
          </w:p>
        </w:tc>
        <w:tc>
          <w:tcPr>
            <w:tcW w:w="2067" w:type="dxa"/>
            <w:vAlign w:val="center"/>
          </w:tcPr>
          <w:p w14:paraId="1E1FA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4.53 ± 1.06</w:t>
            </w:r>
          </w:p>
        </w:tc>
        <w:tc>
          <w:tcPr>
            <w:tcW w:w="2234" w:type="dxa"/>
            <w:vAlign w:val="center"/>
          </w:tcPr>
          <w:p w14:paraId="396E1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4.85 ± 1.61</w:t>
            </w:r>
          </w:p>
        </w:tc>
        <w:tc>
          <w:tcPr>
            <w:tcW w:w="2216" w:type="dxa"/>
            <w:vAlign w:val="center"/>
          </w:tcPr>
          <w:p w14:paraId="05240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4.70 ± 1.62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0.493</w:t>
            </w:r>
          </w:p>
        </w:tc>
      </w:tr>
      <w:tr w14:paraId="482ACF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高密度脂蛋白胆固醇/（mmol/L）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1.26 ± 0.48</w:t>
            </w:r>
          </w:p>
        </w:tc>
        <w:tc>
          <w:tcPr>
            <w:tcW w:w="2067" w:type="dxa"/>
            <w:vAlign w:val="center"/>
          </w:tcPr>
          <w:p w14:paraId="2F2BD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1.14 ± 0.29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234" w:type="dxa"/>
            <w:vAlign w:val="center"/>
          </w:tcPr>
          <w:p w14:paraId="0DAB4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1.24 ± 0.42</w:t>
            </w:r>
          </w:p>
        </w:tc>
        <w:tc>
          <w:tcPr>
            <w:tcW w:w="2216" w:type="dxa"/>
            <w:vAlign w:val="center"/>
          </w:tcPr>
          <w:p w14:paraId="73C33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1.38 ± 0.65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0.031</w:t>
            </w:r>
          </w:p>
        </w:tc>
      </w:tr>
      <w:tr w14:paraId="482ACF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低密度脂蛋白胆固醇/（mmol/L）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2.76 ± 1.06</w:t>
            </w:r>
          </w:p>
        </w:tc>
        <w:tc>
          <w:tcPr>
            <w:tcW w:w="2067" w:type="dxa"/>
            <w:vAlign w:val="center"/>
          </w:tcPr>
          <w:p w14:paraId="22DA2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2.66 ± 0.85</w:t>
            </w:r>
          </w:p>
        </w:tc>
        <w:tc>
          <w:tcPr>
            <w:tcW w:w="2234" w:type="dxa"/>
            <w:vAlign w:val="center"/>
          </w:tcPr>
          <w:p w14:paraId="4B3C9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2.82 ± 1.04</w:t>
            </w:r>
          </w:p>
        </w:tc>
        <w:tc>
          <w:tcPr>
            <w:tcW w:w="2216" w:type="dxa"/>
            <w:vAlign w:val="center"/>
          </w:tcPr>
          <w:p w14:paraId="4A3D7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2.71 ± 1.21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0.609</w:t>
            </w:r>
          </w:p>
        </w:tc>
      </w:tr>
      <w:tr w14:paraId="482ACF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eGFR/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</w:rPr>
              <w:t>[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mL/(min·1.73m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2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)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</w:rPr>
              <w:t>]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108.52 ± 41.67</w:t>
            </w:r>
          </w:p>
        </w:tc>
        <w:tc>
          <w:tcPr>
            <w:tcW w:w="2067" w:type="dxa"/>
            <w:vAlign w:val="center"/>
          </w:tcPr>
          <w:p w14:paraId="0B219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95.19 ± 42.47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34" w:type="dxa"/>
            <w:vAlign w:val="center"/>
          </w:tcPr>
          <w:p w14:paraId="4D90F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105.38 ± 35.89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16" w:type="dxa"/>
            <w:vAlign w:val="center"/>
          </w:tcPr>
          <w:p w14:paraId="5E578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124.69 ± 48.66</w:t>
            </w:r>
          </w:p>
        </w:tc>
        <w:tc>
          <w:tcPr>
            <w:tcW w:w="914" w:type="dxa"/>
            <w:shd w:val="clear" w:color="auto" w:fill="auto"/>
            <w:noWrap/>
            <w:vAlign w:val="center"/>
          </w:tcPr>
          <w:p w14:paraId="482AC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0.001</w:t>
            </w:r>
          </w:p>
        </w:tc>
      </w:tr>
      <w:tr w14:paraId="482ACF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2AC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HbA1c/%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2AC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10.36 ± 2.76</w:t>
            </w:r>
          </w:p>
        </w:tc>
        <w:tc>
          <w:tcPr>
            <w:tcW w:w="2067" w:type="dxa"/>
            <w:vAlign w:val="center"/>
          </w:tcPr>
          <w:p w14:paraId="3C569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9.48 ± 2.20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34" w:type="dxa"/>
            <w:vAlign w:val="center"/>
          </w:tcPr>
          <w:p w14:paraId="351B1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 xml:space="preserve">9.98 ± 2.51 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**</w:t>
            </w:r>
          </w:p>
        </w:tc>
        <w:tc>
          <w:tcPr>
            <w:tcW w:w="2216" w:type="dxa"/>
            <w:vAlign w:val="center"/>
          </w:tcPr>
          <w:p w14:paraId="449EF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11.85 ± 3.12</w:t>
            </w:r>
          </w:p>
        </w:tc>
        <w:tc>
          <w:tcPr>
            <w:tcW w:w="914" w:type="dxa"/>
            <w:shd w:val="clear" w:color="auto" w:fill="auto"/>
            <w:noWrap/>
          </w:tcPr>
          <w:p w14:paraId="482AC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&lt;0.001</w:t>
            </w:r>
          </w:p>
        </w:tc>
      </w:tr>
      <w:tr w14:paraId="482ACF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0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82AC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eGDR/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</w:rPr>
              <w:t>[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mg/(kg·min)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</w:rPr>
              <w:t>]</w:t>
            </w:r>
          </w:p>
        </w:tc>
        <w:tc>
          <w:tcPr>
            <w:tcW w:w="18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82AC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7.71 ± 2.50</w:t>
            </w:r>
          </w:p>
        </w:tc>
        <w:tc>
          <w:tcPr>
            <w:tcW w:w="2067" w:type="dxa"/>
            <w:tcBorders>
              <w:bottom w:val="single" w:color="auto" w:sz="12" w:space="0"/>
            </w:tcBorders>
            <w:vAlign w:val="center"/>
          </w:tcPr>
          <w:p w14:paraId="64D3B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8.39 ± 4.42</w:t>
            </w:r>
          </w:p>
        </w:tc>
        <w:tc>
          <w:tcPr>
            <w:tcW w:w="2234" w:type="dxa"/>
            <w:tcBorders>
              <w:bottom w:val="single" w:color="auto" w:sz="12" w:space="0"/>
            </w:tcBorders>
            <w:vAlign w:val="center"/>
          </w:tcPr>
          <w:p w14:paraId="7A8F6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7.51 ± 2.11</w:t>
            </w:r>
          </w:p>
        </w:tc>
        <w:tc>
          <w:tcPr>
            <w:tcW w:w="2216" w:type="dxa"/>
            <w:tcBorders>
              <w:bottom w:val="single" w:color="auto" w:sz="12" w:space="0"/>
            </w:tcBorders>
            <w:vAlign w:val="center"/>
          </w:tcPr>
          <w:p w14:paraId="7D168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7.86 ± 2.77</w:t>
            </w:r>
          </w:p>
        </w:tc>
        <w:tc>
          <w:tcPr>
            <w:tcW w:w="91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82AC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0.845</w:t>
            </w:r>
          </w:p>
        </w:tc>
      </w:tr>
      <w:bookmarkEnd w:id="2"/>
    </w:tbl>
    <w:p w14:paraId="4A615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注：与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  <w:lang w:eastAsia="zh-CN"/>
        </w:rPr>
        <w:t>体质量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过低组相比，</w:t>
      </w:r>
      <w:r>
        <w:rPr>
          <w:rFonts w:hint="eastAsia" w:ascii="Times New Roman" w:hAnsi="Times New Roman" w:eastAsia="宋体"/>
          <w:b/>
          <w:color w:val="auto"/>
          <w:kern w:val="0"/>
          <w:sz w:val="21"/>
          <w:szCs w:val="21"/>
          <w:highlight w:val="none"/>
          <w:vertAlign w:val="superscript"/>
        </w:rPr>
        <w:t>*</w:t>
      </w:r>
      <w:r>
        <w:rPr>
          <w:rFonts w:ascii="Times New Roman" w:hAnsi="Times New Roman" w:eastAsia="宋体"/>
          <w:i/>
          <w:color w:val="auto"/>
          <w:kern w:val="0"/>
          <w:sz w:val="21"/>
          <w:szCs w:val="21"/>
          <w:highlight w:val="none"/>
        </w:rPr>
        <w:t xml:space="preserve"> Pc</w:t>
      </w:r>
      <w:r>
        <w:rPr>
          <w:rFonts w:ascii="Times New Roman" w:hAnsi="Times New Roman" w:eastAsia="宋体"/>
          <w:color w:val="auto"/>
          <w:kern w:val="0"/>
          <w:sz w:val="21"/>
          <w:szCs w:val="21"/>
          <w:highlight w:val="none"/>
        </w:rPr>
        <w:t xml:space="preserve"> &lt; 0.05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，</w:t>
      </w:r>
      <w:r>
        <w:rPr>
          <w:rFonts w:hint="eastAsia" w:ascii="Times New Roman" w:hAnsi="Times New Roman" w:eastAsia="宋体"/>
          <w:b/>
          <w:color w:val="auto"/>
          <w:kern w:val="0"/>
          <w:sz w:val="21"/>
          <w:szCs w:val="21"/>
          <w:highlight w:val="none"/>
          <w:vertAlign w:val="superscript"/>
        </w:rPr>
        <w:t>**</w:t>
      </w:r>
      <w:r>
        <w:rPr>
          <w:rFonts w:ascii="Times New Roman" w:hAnsi="Times New Roman" w:eastAsia="宋体"/>
          <w:i/>
          <w:color w:val="auto"/>
          <w:kern w:val="0"/>
          <w:sz w:val="21"/>
          <w:szCs w:val="21"/>
          <w:highlight w:val="none"/>
          <w:vertAlign w:val="superscript"/>
        </w:rPr>
        <w:t xml:space="preserve"> </w:t>
      </w:r>
      <w:r>
        <w:rPr>
          <w:rFonts w:ascii="Times New Roman" w:hAnsi="Times New Roman" w:eastAsia="宋体"/>
          <w:i/>
          <w:color w:val="auto"/>
          <w:kern w:val="0"/>
          <w:sz w:val="21"/>
          <w:szCs w:val="21"/>
          <w:highlight w:val="none"/>
        </w:rPr>
        <w:t>Pc</w:t>
      </w:r>
      <w:r>
        <w:rPr>
          <w:rFonts w:ascii="Times New Roman" w:hAnsi="Times New Roman" w:eastAsia="宋体"/>
          <w:color w:val="auto"/>
          <w:kern w:val="0"/>
          <w:sz w:val="21"/>
          <w:szCs w:val="21"/>
          <w:highlight w:val="none"/>
        </w:rPr>
        <w:t xml:space="preserve"> &lt; 0.01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；与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  <w:lang w:eastAsia="zh-CN"/>
        </w:rPr>
        <w:t>体质量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正常组比，</w:t>
      </w:r>
      <w:r>
        <w:rPr>
          <w:rFonts w:hint="eastAsia" w:ascii="Times New Roman" w:hAnsi="Times New Roman" w:eastAsia="宋体"/>
          <w:b/>
          <w:color w:val="auto"/>
          <w:kern w:val="0"/>
          <w:sz w:val="21"/>
          <w:szCs w:val="21"/>
          <w:highlight w:val="none"/>
          <w:vertAlign w:val="superscript"/>
        </w:rPr>
        <w:t>#</w:t>
      </w:r>
      <w:r>
        <w:rPr>
          <w:rFonts w:ascii="Times New Roman" w:hAnsi="Times New Roman" w:eastAsia="宋体"/>
          <w:i/>
          <w:color w:val="auto"/>
          <w:kern w:val="0"/>
          <w:sz w:val="21"/>
          <w:szCs w:val="21"/>
          <w:highlight w:val="none"/>
        </w:rPr>
        <w:t xml:space="preserve"> Pc</w:t>
      </w:r>
      <w:r>
        <w:rPr>
          <w:rFonts w:ascii="Times New Roman" w:hAnsi="Times New Roman" w:eastAsia="宋体"/>
          <w:color w:val="auto"/>
          <w:kern w:val="0"/>
          <w:sz w:val="21"/>
          <w:szCs w:val="21"/>
          <w:highlight w:val="none"/>
        </w:rPr>
        <w:t xml:space="preserve"> &lt; 0.05</w:t>
      </w:r>
      <w:r>
        <w:rPr>
          <w:rFonts w:hint="eastAsia" w:ascii="Times New Roman" w:hAnsi="Times New Roman" w:eastAsia="宋体"/>
          <w:color w:val="auto"/>
          <w:kern w:val="0"/>
          <w:sz w:val="21"/>
          <w:szCs w:val="21"/>
          <w:highlight w:val="none"/>
        </w:rPr>
        <w:t>，</w:t>
      </w:r>
      <w:r>
        <w:rPr>
          <w:rFonts w:hint="eastAsia" w:ascii="Times New Roman" w:hAnsi="Times New Roman" w:eastAsia="宋体"/>
          <w:b/>
          <w:color w:val="auto"/>
          <w:kern w:val="0"/>
          <w:sz w:val="21"/>
          <w:szCs w:val="21"/>
          <w:highlight w:val="none"/>
          <w:vertAlign w:val="superscript"/>
        </w:rPr>
        <w:t>##</w:t>
      </w:r>
      <w:r>
        <w:rPr>
          <w:rFonts w:ascii="Times New Roman" w:hAnsi="Times New Roman" w:eastAsia="宋体"/>
          <w:i/>
          <w:color w:val="auto"/>
          <w:kern w:val="0"/>
          <w:sz w:val="21"/>
          <w:szCs w:val="21"/>
          <w:highlight w:val="none"/>
          <w:vertAlign w:val="superscript"/>
        </w:rPr>
        <w:t xml:space="preserve"> </w:t>
      </w:r>
      <w:r>
        <w:rPr>
          <w:rFonts w:ascii="Times New Roman" w:hAnsi="Times New Roman" w:eastAsia="宋体"/>
          <w:i/>
          <w:color w:val="auto"/>
          <w:kern w:val="0"/>
          <w:sz w:val="21"/>
          <w:szCs w:val="21"/>
          <w:highlight w:val="none"/>
        </w:rPr>
        <w:t>Pc</w:t>
      </w:r>
      <w:r>
        <w:rPr>
          <w:rFonts w:ascii="Times New Roman" w:hAnsi="Times New Roman" w:eastAsia="宋体"/>
          <w:color w:val="auto"/>
          <w:kern w:val="0"/>
          <w:sz w:val="21"/>
          <w:szCs w:val="21"/>
          <w:highlight w:val="none"/>
        </w:rPr>
        <w:t xml:space="preserve"> &lt; 0.01</w:t>
      </w:r>
      <w:bookmarkEnd w:id="0"/>
      <w:bookmarkEnd w:id="1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 Copy GuangzhouYiYao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w0sda9dxrt9iea9xr5ftsr595dpzd2vtvw&quot;&gt;BMI-T1D My EndNote Library&lt;record-ids&gt;&lt;item&gt;1&lt;/item&gt;&lt;item&gt;3&lt;/item&gt;&lt;item&gt;4&lt;/item&gt;&lt;item&gt;5&lt;/item&gt;&lt;item&gt;9&lt;/item&gt;&lt;item&gt;10&lt;/item&gt;&lt;item&gt;12&lt;/item&gt;&lt;item&gt;15&lt;/item&gt;&lt;item&gt;17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/record-ids&gt;&lt;/item&gt;&lt;/Libraries&gt;"/>
  </w:docVars>
  <w:rsids>
    <w:rsidRoot w:val="00093F77"/>
    <w:rsid w:val="0000265F"/>
    <w:rsid w:val="00006199"/>
    <w:rsid w:val="00010CAD"/>
    <w:rsid w:val="00012C1E"/>
    <w:rsid w:val="00014394"/>
    <w:rsid w:val="0001569D"/>
    <w:rsid w:val="000158C8"/>
    <w:rsid w:val="00016AA0"/>
    <w:rsid w:val="00020343"/>
    <w:rsid w:val="00021D61"/>
    <w:rsid w:val="000223CD"/>
    <w:rsid w:val="000227CB"/>
    <w:rsid w:val="00026AC8"/>
    <w:rsid w:val="00026DA1"/>
    <w:rsid w:val="000279B5"/>
    <w:rsid w:val="00033B08"/>
    <w:rsid w:val="00035016"/>
    <w:rsid w:val="00036FF7"/>
    <w:rsid w:val="00040901"/>
    <w:rsid w:val="00040C56"/>
    <w:rsid w:val="0004161D"/>
    <w:rsid w:val="00044971"/>
    <w:rsid w:val="000465F4"/>
    <w:rsid w:val="00051171"/>
    <w:rsid w:val="00051FC1"/>
    <w:rsid w:val="0005246A"/>
    <w:rsid w:val="00053463"/>
    <w:rsid w:val="000542EA"/>
    <w:rsid w:val="000543C4"/>
    <w:rsid w:val="00056E6A"/>
    <w:rsid w:val="0005717B"/>
    <w:rsid w:val="00057F4C"/>
    <w:rsid w:val="0006077E"/>
    <w:rsid w:val="00060EA6"/>
    <w:rsid w:val="00061052"/>
    <w:rsid w:val="00062EEB"/>
    <w:rsid w:val="00062F85"/>
    <w:rsid w:val="0006484C"/>
    <w:rsid w:val="00065C7A"/>
    <w:rsid w:val="00066B66"/>
    <w:rsid w:val="0007418A"/>
    <w:rsid w:val="00075472"/>
    <w:rsid w:val="00075EC1"/>
    <w:rsid w:val="00075F72"/>
    <w:rsid w:val="00081780"/>
    <w:rsid w:val="0009046F"/>
    <w:rsid w:val="00090830"/>
    <w:rsid w:val="00093162"/>
    <w:rsid w:val="00093F77"/>
    <w:rsid w:val="00095392"/>
    <w:rsid w:val="00095B32"/>
    <w:rsid w:val="00097ED7"/>
    <w:rsid w:val="000A0645"/>
    <w:rsid w:val="000A1B66"/>
    <w:rsid w:val="000A311C"/>
    <w:rsid w:val="000A6F56"/>
    <w:rsid w:val="000A7426"/>
    <w:rsid w:val="000B05BF"/>
    <w:rsid w:val="000B1A2E"/>
    <w:rsid w:val="000B4807"/>
    <w:rsid w:val="000B4DE9"/>
    <w:rsid w:val="000B4F8B"/>
    <w:rsid w:val="000B5635"/>
    <w:rsid w:val="000B5A52"/>
    <w:rsid w:val="000B79FC"/>
    <w:rsid w:val="000C3534"/>
    <w:rsid w:val="000C48E5"/>
    <w:rsid w:val="000C5A13"/>
    <w:rsid w:val="000C5E00"/>
    <w:rsid w:val="000C609C"/>
    <w:rsid w:val="000C734B"/>
    <w:rsid w:val="000C73CC"/>
    <w:rsid w:val="000D39D5"/>
    <w:rsid w:val="000D4E65"/>
    <w:rsid w:val="000D54C4"/>
    <w:rsid w:val="000D5797"/>
    <w:rsid w:val="000E15AF"/>
    <w:rsid w:val="000E2134"/>
    <w:rsid w:val="000E21A4"/>
    <w:rsid w:val="000E39EE"/>
    <w:rsid w:val="000E5756"/>
    <w:rsid w:val="000F3F99"/>
    <w:rsid w:val="000F48EA"/>
    <w:rsid w:val="000F6B1C"/>
    <w:rsid w:val="00100A47"/>
    <w:rsid w:val="00103470"/>
    <w:rsid w:val="0010440D"/>
    <w:rsid w:val="001059DF"/>
    <w:rsid w:val="00106508"/>
    <w:rsid w:val="0010662F"/>
    <w:rsid w:val="0010692C"/>
    <w:rsid w:val="00111814"/>
    <w:rsid w:val="0011222D"/>
    <w:rsid w:val="00114420"/>
    <w:rsid w:val="001149B7"/>
    <w:rsid w:val="0011559E"/>
    <w:rsid w:val="00117BA0"/>
    <w:rsid w:val="00117EE2"/>
    <w:rsid w:val="001215AC"/>
    <w:rsid w:val="00121F59"/>
    <w:rsid w:val="0012269D"/>
    <w:rsid w:val="001227AF"/>
    <w:rsid w:val="00122B27"/>
    <w:rsid w:val="0012529E"/>
    <w:rsid w:val="00126540"/>
    <w:rsid w:val="00126682"/>
    <w:rsid w:val="00127107"/>
    <w:rsid w:val="001306E8"/>
    <w:rsid w:val="00142236"/>
    <w:rsid w:val="00143C5F"/>
    <w:rsid w:val="001469CC"/>
    <w:rsid w:val="0015101B"/>
    <w:rsid w:val="001519FE"/>
    <w:rsid w:val="001522AD"/>
    <w:rsid w:val="0015379D"/>
    <w:rsid w:val="001551D9"/>
    <w:rsid w:val="001575D3"/>
    <w:rsid w:val="001603A1"/>
    <w:rsid w:val="00162600"/>
    <w:rsid w:val="00162C92"/>
    <w:rsid w:val="00166F7A"/>
    <w:rsid w:val="001677FF"/>
    <w:rsid w:val="00173D2B"/>
    <w:rsid w:val="001757E2"/>
    <w:rsid w:val="00176DF7"/>
    <w:rsid w:val="0018060C"/>
    <w:rsid w:val="0018131D"/>
    <w:rsid w:val="0018233B"/>
    <w:rsid w:val="0018236F"/>
    <w:rsid w:val="001835F9"/>
    <w:rsid w:val="0018368B"/>
    <w:rsid w:val="001839AC"/>
    <w:rsid w:val="0018439C"/>
    <w:rsid w:val="00187CBF"/>
    <w:rsid w:val="001900B4"/>
    <w:rsid w:val="001909D2"/>
    <w:rsid w:val="001912EB"/>
    <w:rsid w:val="00191616"/>
    <w:rsid w:val="00193397"/>
    <w:rsid w:val="00194578"/>
    <w:rsid w:val="001A317D"/>
    <w:rsid w:val="001A46B7"/>
    <w:rsid w:val="001A765D"/>
    <w:rsid w:val="001A7B48"/>
    <w:rsid w:val="001B0DB3"/>
    <w:rsid w:val="001B2C51"/>
    <w:rsid w:val="001B33E8"/>
    <w:rsid w:val="001B5DF2"/>
    <w:rsid w:val="001B6A3F"/>
    <w:rsid w:val="001C03D8"/>
    <w:rsid w:val="001C0E74"/>
    <w:rsid w:val="001C13D3"/>
    <w:rsid w:val="001C1729"/>
    <w:rsid w:val="001C29D5"/>
    <w:rsid w:val="001C4831"/>
    <w:rsid w:val="001C4AB1"/>
    <w:rsid w:val="001C4B6E"/>
    <w:rsid w:val="001C4DE4"/>
    <w:rsid w:val="001C6F95"/>
    <w:rsid w:val="001C7286"/>
    <w:rsid w:val="001D2FFD"/>
    <w:rsid w:val="001D4763"/>
    <w:rsid w:val="001D4BAB"/>
    <w:rsid w:val="001E3094"/>
    <w:rsid w:val="001E316E"/>
    <w:rsid w:val="001E4304"/>
    <w:rsid w:val="001E58B6"/>
    <w:rsid w:val="001E7BCF"/>
    <w:rsid w:val="001F165B"/>
    <w:rsid w:val="001F360D"/>
    <w:rsid w:val="001F52CB"/>
    <w:rsid w:val="002033D0"/>
    <w:rsid w:val="00203930"/>
    <w:rsid w:val="00205B49"/>
    <w:rsid w:val="00206867"/>
    <w:rsid w:val="00210A46"/>
    <w:rsid w:val="00210D85"/>
    <w:rsid w:val="00212D72"/>
    <w:rsid w:val="0021314C"/>
    <w:rsid w:val="00216746"/>
    <w:rsid w:val="002172AA"/>
    <w:rsid w:val="00220CA9"/>
    <w:rsid w:val="00223529"/>
    <w:rsid w:val="002253E3"/>
    <w:rsid w:val="00231ADF"/>
    <w:rsid w:val="00233C83"/>
    <w:rsid w:val="00234836"/>
    <w:rsid w:val="00235BDD"/>
    <w:rsid w:val="0023619D"/>
    <w:rsid w:val="0023765A"/>
    <w:rsid w:val="00240AB9"/>
    <w:rsid w:val="00240D08"/>
    <w:rsid w:val="00243CDB"/>
    <w:rsid w:val="002443A7"/>
    <w:rsid w:val="002443B3"/>
    <w:rsid w:val="002444F2"/>
    <w:rsid w:val="00246C2D"/>
    <w:rsid w:val="00250424"/>
    <w:rsid w:val="00251257"/>
    <w:rsid w:val="0025511A"/>
    <w:rsid w:val="00255E2D"/>
    <w:rsid w:val="0025610C"/>
    <w:rsid w:val="00257E10"/>
    <w:rsid w:val="002610BB"/>
    <w:rsid w:val="00262D66"/>
    <w:rsid w:val="002671F6"/>
    <w:rsid w:val="002676FE"/>
    <w:rsid w:val="00275591"/>
    <w:rsid w:val="00276AD8"/>
    <w:rsid w:val="00277421"/>
    <w:rsid w:val="00281B5B"/>
    <w:rsid w:val="002825FD"/>
    <w:rsid w:val="00283632"/>
    <w:rsid w:val="00287D27"/>
    <w:rsid w:val="00290A68"/>
    <w:rsid w:val="0029119E"/>
    <w:rsid w:val="00291A95"/>
    <w:rsid w:val="00291EC9"/>
    <w:rsid w:val="00297107"/>
    <w:rsid w:val="002A1D9D"/>
    <w:rsid w:val="002A21BF"/>
    <w:rsid w:val="002A24C1"/>
    <w:rsid w:val="002A590D"/>
    <w:rsid w:val="002A6B60"/>
    <w:rsid w:val="002A7CD5"/>
    <w:rsid w:val="002B5089"/>
    <w:rsid w:val="002B6EE4"/>
    <w:rsid w:val="002B758C"/>
    <w:rsid w:val="002C1421"/>
    <w:rsid w:val="002C1A25"/>
    <w:rsid w:val="002C2126"/>
    <w:rsid w:val="002C398C"/>
    <w:rsid w:val="002C41B8"/>
    <w:rsid w:val="002C42B4"/>
    <w:rsid w:val="002C5255"/>
    <w:rsid w:val="002D0842"/>
    <w:rsid w:val="002D1073"/>
    <w:rsid w:val="002D1267"/>
    <w:rsid w:val="002D13D7"/>
    <w:rsid w:val="002D17BA"/>
    <w:rsid w:val="002D55B6"/>
    <w:rsid w:val="002D6750"/>
    <w:rsid w:val="002D68FD"/>
    <w:rsid w:val="002D732B"/>
    <w:rsid w:val="002D7695"/>
    <w:rsid w:val="002E0E27"/>
    <w:rsid w:val="002E2A02"/>
    <w:rsid w:val="002E3A67"/>
    <w:rsid w:val="002E3D0E"/>
    <w:rsid w:val="002E3ECA"/>
    <w:rsid w:val="002E4DCE"/>
    <w:rsid w:val="002E556B"/>
    <w:rsid w:val="002E573D"/>
    <w:rsid w:val="002F3FD8"/>
    <w:rsid w:val="002F5381"/>
    <w:rsid w:val="002F7FC4"/>
    <w:rsid w:val="0030235F"/>
    <w:rsid w:val="00302A62"/>
    <w:rsid w:val="00302E36"/>
    <w:rsid w:val="00303649"/>
    <w:rsid w:val="00303D28"/>
    <w:rsid w:val="00305F83"/>
    <w:rsid w:val="00305F8C"/>
    <w:rsid w:val="00306431"/>
    <w:rsid w:val="003103A9"/>
    <w:rsid w:val="003128DD"/>
    <w:rsid w:val="00315066"/>
    <w:rsid w:val="00320DD9"/>
    <w:rsid w:val="00320E11"/>
    <w:rsid w:val="0032105A"/>
    <w:rsid w:val="00324726"/>
    <w:rsid w:val="003255C0"/>
    <w:rsid w:val="00325EF7"/>
    <w:rsid w:val="00327549"/>
    <w:rsid w:val="003319D9"/>
    <w:rsid w:val="00332261"/>
    <w:rsid w:val="003326FB"/>
    <w:rsid w:val="00333B75"/>
    <w:rsid w:val="0033438E"/>
    <w:rsid w:val="00334E38"/>
    <w:rsid w:val="00335476"/>
    <w:rsid w:val="0033612E"/>
    <w:rsid w:val="00337308"/>
    <w:rsid w:val="0033730A"/>
    <w:rsid w:val="00337564"/>
    <w:rsid w:val="0034065B"/>
    <w:rsid w:val="00342671"/>
    <w:rsid w:val="00343ADC"/>
    <w:rsid w:val="00343F93"/>
    <w:rsid w:val="00347622"/>
    <w:rsid w:val="003476A0"/>
    <w:rsid w:val="00353308"/>
    <w:rsid w:val="00353360"/>
    <w:rsid w:val="00355837"/>
    <w:rsid w:val="0035705B"/>
    <w:rsid w:val="0036090B"/>
    <w:rsid w:val="00360A82"/>
    <w:rsid w:val="0036277F"/>
    <w:rsid w:val="00362BBE"/>
    <w:rsid w:val="003644FF"/>
    <w:rsid w:val="00366BA0"/>
    <w:rsid w:val="00374A6A"/>
    <w:rsid w:val="00374E70"/>
    <w:rsid w:val="00375206"/>
    <w:rsid w:val="00375793"/>
    <w:rsid w:val="00376099"/>
    <w:rsid w:val="003801C2"/>
    <w:rsid w:val="00381373"/>
    <w:rsid w:val="0038296D"/>
    <w:rsid w:val="00384102"/>
    <w:rsid w:val="003841F1"/>
    <w:rsid w:val="00385056"/>
    <w:rsid w:val="0038590A"/>
    <w:rsid w:val="00385CEA"/>
    <w:rsid w:val="00386AA5"/>
    <w:rsid w:val="003903FB"/>
    <w:rsid w:val="0039242C"/>
    <w:rsid w:val="0039349A"/>
    <w:rsid w:val="003959B2"/>
    <w:rsid w:val="00395BD2"/>
    <w:rsid w:val="003A123E"/>
    <w:rsid w:val="003A6EEE"/>
    <w:rsid w:val="003A77B0"/>
    <w:rsid w:val="003B0A10"/>
    <w:rsid w:val="003B0C09"/>
    <w:rsid w:val="003B0E2C"/>
    <w:rsid w:val="003B3983"/>
    <w:rsid w:val="003B4DD4"/>
    <w:rsid w:val="003B7EDC"/>
    <w:rsid w:val="003C0CBB"/>
    <w:rsid w:val="003C3260"/>
    <w:rsid w:val="003C32AA"/>
    <w:rsid w:val="003C4A79"/>
    <w:rsid w:val="003C6D65"/>
    <w:rsid w:val="003C782E"/>
    <w:rsid w:val="003D34F5"/>
    <w:rsid w:val="003D355E"/>
    <w:rsid w:val="003D4811"/>
    <w:rsid w:val="003D61EF"/>
    <w:rsid w:val="003E157D"/>
    <w:rsid w:val="003E2B71"/>
    <w:rsid w:val="003E3442"/>
    <w:rsid w:val="003E40E0"/>
    <w:rsid w:val="003E4AA1"/>
    <w:rsid w:val="003E7EA8"/>
    <w:rsid w:val="003F2977"/>
    <w:rsid w:val="003F50BC"/>
    <w:rsid w:val="003F714D"/>
    <w:rsid w:val="00400630"/>
    <w:rsid w:val="00400911"/>
    <w:rsid w:val="00401A3A"/>
    <w:rsid w:val="00403D94"/>
    <w:rsid w:val="004051BC"/>
    <w:rsid w:val="00406D9A"/>
    <w:rsid w:val="00407D4D"/>
    <w:rsid w:val="00410CD4"/>
    <w:rsid w:val="00416F96"/>
    <w:rsid w:val="0041741C"/>
    <w:rsid w:val="0041752C"/>
    <w:rsid w:val="0042481A"/>
    <w:rsid w:val="004324BA"/>
    <w:rsid w:val="0043265B"/>
    <w:rsid w:val="0043381D"/>
    <w:rsid w:val="00440599"/>
    <w:rsid w:val="00440FAB"/>
    <w:rsid w:val="00441624"/>
    <w:rsid w:val="00451105"/>
    <w:rsid w:val="00451159"/>
    <w:rsid w:val="00454A17"/>
    <w:rsid w:val="0045710D"/>
    <w:rsid w:val="00457DD0"/>
    <w:rsid w:val="00460999"/>
    <w:rsid w:val="004618C8"/>
    <w:rsid w:val="00466C1B"/>
    <w:rsid w:val="00467125"/>
    <w:rsid w:val="00471D1E"/>
    <w:rsid w:val="00473E66"/>
    <w:rsid w:val="00474154"/>
    <w:rsid w:val="00476F3B"/>
    <w:rsid w:val="00477525"/>
    <w:rsid w:val="0047792F"/>
    <w:rsid w:val="00477CEB"/>
    <w:rsid w:val="00481702"/>
    <w:rsid w:val="0048170C"/>
    <w:rsid w:val="00487E65"/>
    <w:rsid w:val="00491C0A"/>
    <w:rsid w:val="00492EE2"/>
    <w:rsid w:val="00493DAF"/>
    <w:rsid w:val="004945AF"/>
    <w:rsid w:val="00494E75"/>
    <w:rsid w:val="00495FE6"/>
    <w:rsid w:val="004A0F97"/>
    <w:rsid w:val="004A16D8"/>
    <w:rsid w:val="004A7657"/>
    <w:rsid w:val="004A7A2A"/>
    <w:rsid w:val="004B0548"/>
    <w:rsid w:val="004B0BCB"/>
    <w:rsid w:val="004B1DDC"/>
    <w:rsid w:val="004B1F60"/>
    <w:rsid w:val="004B299A"/>
    <w:rsid w:val="004B53B1"/>
    <w:rsid w:val="004B5606"/>
    <w:rsid w:val="004B57B6"/>
    <w:rsid w:val="004C2C32"/>
    <w:rsid w:val="004C3302"/>
    <w:rsid w:val="004C62A3"/>
    <w:rsid w:val="004C69C2"/>
    <w:rsid w:val="004C726C"/>
    <w:rsid w:val="004C7D5D"/>
    <w:rsid w:val="004D2100"/>
    <w:rsid w:val="004D32AC"/>
    <w:rsid w:val="004D483E"/>
    <w:rsid w:val="004D66AE"/>
    <w:rsid w:val="004D7083"/>
    <w:rsid w:val="004D74D1"/>
    <w:rsid w:val="004E1D2D"/>
    <w:rsid w:val="004E2435"/>
    <w:rsid w:val="004E2DD9"/>
    <w:rsid w:val="004F15C4"/>
    <w:rsid w:val="004F1FE6"/>
    <w:rsid w:val="004F557A"/>
    <w:rsid w:val="004F5A10"/>
    <w:rsid w:val="004F780A"/>
    <w:rsid w:val="0050200F"/>
    <w:rsid w:val="00502462"/>
    <w:rsid w:val="00502848"/>
    <w:rsid w:val="00507E3F"/>
    <w:rsid w:val="00513CC5"/>
    <w:rsid w:val="00513DE3"/>
    <w:rsid w:val="00514962"/>
    <w:rsid w:val="0051545F"/>
    <w:rsid w:val="00522361"/>
    <w:rsid w:val="0052531B"/>
    <w:rsid w:val="005309EA"/>
    <w:rsid w:val="00530AFD"/>
    <w:rsid w:val="005317CC"/>
    <w:rsid w:val="005350FF"/>
    <w:rsid w:val="005378B8"/>
    <w:rsid w:val="005402B2"/>
    <w:rsid w:val="005410CE"/>
    <w:rsid w:val="0054202A"/>
    <w:rsid w:val="00544E9D"/>
    <w:rsid w:val="0054635D"/>
    <w:rsid w:val="00546FDB"/>
    <w:rsid w:val="00551704"/>
    <w:rsid w:val="00551C80"/>
    <w:rsid w:val="00552A06"/>
    <w:rsid w:val="005535E0"/>
    <w:rsid w:val="00556E43"/>
    <w:rsid w:val="0056227F"/>
    <w:rsid w:val="00563A6E"/>
    <w:rsid w:val="00572760"/>
    <w:rsid w:val="005731C3"/>
    <w:rsid w:val="0058094E"/>
    <w:rsid w:val="00585416"/>
    <w:rsid w:val="00585F50"/>
    <w:rsid w:val="0059298D"/>
    <w:rsid w:val="00593183"/>
    <w:rsid w:val="005979D3"/>
    <w:rsid w:val="005A00C9"/>
    <w:rsid w:val="005A0F3D"/>
    <w:rsid w:val="005A1044"/>
    <w:rsid w:val="005A1D2C"/>
    <w:rsid w:val="005A2B88"/>
    <w:rsid w:val="005A407B"/>
    <w:rsid w:val="005A60B6"/>
    <w:rsid w:val="005A6C56"/>
    <w:rsid w:val="005B09C3"/>
    <w:rsid w:val="005B1289"/>
    <w:rsid w:val="005B1C13"/>
    <w:rsid w:val="005B4FFA"/>
    <w:rsid w:val="005C4B8A"/>
    <w:rsid w:val="005C4E72"/>
    <w:rsid w:val="005C6BB4"/>
    <w:rsid w:val="005C7315"/>
    <w:rsid w:val="005C7A85"/>
    <w:rsid w:val="005D1EE9"/>
    <w:rsid w:val="005D2200"/>
    <w:rsid w:val="005D4345"/>
    <w:rsid w:val="005D43CA"/>
    <w:rsid w:val="005D5E8F"/>
    <w:rsid w:val="005E09D8"/>
    <w:rsid w:val="005E18CC"/>
    <w:rsid w:val="005E24A9"/>
    <w:rsid w:val="005E6772"/>
    <w:rsid w:val="005F12F4"/>
    <w:rsid w:val="005F2ADF"/>
    <w:rsid w:val="005F4298"/>
    <w:rsid w:val="005F433E"/>
    <w:rsid w:val="005F76D3"/>
    <w:rsid w:val="006020CC"/>
    <w:rsid w:val="00602325"/>
    <w:rsid w:val="00602AE5"/>
    <w:rsid w:val="006038B4"/>
    <w:rsid w:val="0060401F"/>
    <w:rsid w:val="00604619"/>
    <w:rsid w:val="00610B9D"/>
    <w:rsid w:val="00611216"/>
    <w:rsid w:val="006114A6"/>
    <w:rsid w:val="00617944"/>
    <w:rsid w:val="00617ECA"/>
    <w:rsid w:val="006207B9"/>
    <w:rsid w:val="0062599B"/>
    <w:rsid w:val="0062606A"/>
    <w:rsid w:val="00630541"/>
    <w:rsid w:val="00633141"/>
    <w:rsid w:val="00634680"/>
    <w:rsid w:val="00636F7B"/>
    <w:rsid w:val="00637413"/>
    <w:rsid w:val="006407D0"/>
    <w:rsid w:val="00641548"/>
    <w:rsid w:val="00641A7D"/>
    <w:rsid w:val="0064406A"/>
    <w:rsid w:val="00647AE1"/>
    <w:rsid w:val="006529F3"/>
    <w:rsid w:val="00653055"/>
    <w:rsid w:val="00653D45"/>
    <w:rsid w:val="006555DD"/>
    <w:rsid w:val="00656B96"/>
    <w:rsid w:val="00665171"/>
    <w:rsid w:val="00670792"/>
    <w:rsid w:val="00670DF4"/>
    <w:rsid w:val="006716D6"/>
    <w:rsid w:val="006729FD"/>
    <w:rsid w:val="006767B0"/>
    <w:rsid w:val="00677DF2"/>
    <w:rsid w:val="00680CCD"/>
    <w:rsid w:val="006837C6"/>
    <w:rsid w:val="006844B0"/>
    <w:rsid w:val="00686043"/>
    <w:rsid w:val="00687A86"/>
    <w:rsid w:val="0069303A"/>
    <w:rsid w:val="006A1A99"/>
    <w:rsid w:val="006A2220"/>
    <w:rsid w:val="006A2444"/>
    <w:rsid w:val="006A355B"/>
    <w:rsid w:val="006A6D43"/>
    <w:rsid w:val="006A746F"/>
    <w:rsid w:val="006B2A03"/>
    <w:rsid w:val="006B4A1A"/>
    <w:rsid w:val="006B556C"/>
    <w:rsid w:val="006B57D3"/>
    <w:rsid w:val="006B68BA"/>
    <w:rsid w:val="006B6E5B"/>
    <w:rsid w:val="006B76C4"/>
    <w:rsid w:val="006C16CE"/>
    <w:rsid w:val="006C2787"/>
    <w:rsid w:val="006C2B13"/>
    <w:rsid w:val="006C2B97"/>
    <w:rsid w:val="006C2F5B"/>
    <w:rsid w:val="006C70FF"/>
    <w:rsid w:val="006D02BA"/>
    <w:rsid w:val="006D31DB"/>
    <w:rsid w:val="006D3C47"/>
    <w:rsid w:val="006D5142"/>
    <w:rsid w:val="006D568E"/>
    <w:rsid w:val="006E61E4"/>
    <w:rsid w:val="006E7D52"/>
    <w:rsid w:val="006F4A15"/>
    <w:rsid w:val="006F4E22"/>
    <w:rsid w:val="006F6CE7"/>
    <w:rsid w:val="006F70EE"/>
    <w:rsid w:val="006F7768"/>
    <w:rsid w:val="00701B49"/>
    <w:rsid w:val="00702E60"/>
    <w:rsid w:val="007042C4"/>
    <w:rsid w:val="00704881"/>
    <w:rsid w:val="00705F48"/>
    <w:rsid w:val="0070619D"/>
    <w:rsid w:val="00707529"/>
    <w:rsid w:val="007078CE"/>
    <w:rsid w:val="0071185C"/>
    <w:rsid w:val="0071441F"/>
    <w:rsid w:val="0071746E"/>
    <w:rsid w:val="00717599"/>
    <w:rsid w:val="007211DF"/>
    <w:rsid w:val="00722381"/>
    <w:rsid w:val="007228AA"/>
    <w:rsid w:val="00723201"/>
    <w:rsid w:val="00724A6B"/>
    <w:rsid w:val="00724D80"/>
    <w:rsid w:val="00726683"/>
    <w:rsid w:val="00727A09"/>
    <w:rsid w:val="00727E18"/>
    <w:rsid w:val="007300C5"/>
    <w:rsid w:val="007302BF"/>
    <w:rsid w:val="0073096F"/>
    <w:rsid w:val="00733608"/>
    <w:rsid w:val="00736266"/>
    <w:rsid w:val="007371BE"/>
    <w:rsid w:val="007408E8"/>
    <w:rsid w:val="00742116"/>
    <w:rsid w:val="007436C4"/>
    <w:rsid w:val="0074441E"/>
    <w:rsid w:val="007460C0"/>
    <w:rsid w:val="00746BDE"/>
    <w:rsid w:val="00747A70"/>
    <w:rsid w:val="00753AA5"/>
    <w:rsid w:val="007540E3"/>
    <w:rsid w:val="00757C3B"/>
    <w:rsid w:val="00757FD0"/>
    <w:rsid w:val="007650FD"/>
    <w:rsid w:val="0076567D"/>
    <w:rsid w:val="00765C00"/>
    <w:rsid w:val="007672C9"/>
    <w:rsid w:val="00770A95"/>
    <w:rsid w:val="0077133B"/>
    <w:rsid w:val="007725D4"/>
    <w:rsid w:val="00775A30"/>
    <w:rsid w:val="007777F7"/>
    <w:rsid w:val="0078005D"/>
    <w:rsid w:val="00780114"/>
    <w:rsid w:val="0078033E"/>
    <w:rsid w:val="00783BB7"/>
    <w:rsid w:val="007871CF"/>
    <w:rsid w:val="00787739"/>
    <w:rsid w:val="00787E83"/>
    <w:rsid w:val="0079278B"/>
    <w:rsid w:val="00792877"/>
    <w:rsid w:val="00793C8E"/>
    <w:rsid w:val="00793D6D"/>
    <w:rsid w:val="00794A6F"/>
    <w:rsid w:val="007A131D"/>
    <w:rsid w:val="007A5608"/>
    <w:rsid w:val="007A5B12"/>
    <w:rsid w:val="007B2722"/>
    <w:rsid w:val="007C234E"/>
    <w:rsid w:val="007C3760"/>
    <w:rsid w:val="007D0B98"/>
    <w:rsid w:val="007D0CC9"/>
    <w:rsid w:val="007D5426"/>
    <w:rsid w:val="007E1CBD"/>
    <w:rsid w:val="007E1EB2"/>
    <w:rsid w:val="007E2074"/>
    <w:rsid w:val="007E37C3"/>
    <w:rsid w:val="007E5DA2"/>
    <w:rsid w:val="007F0F71"/>
    <w:rsid w:val="007F2027"/>
    <w:rsid w:val="007F3E47"/>
    <w:rsid w:val="008007F6"/>
    <w:rsid w:val="00802C45"/>
    <w:rsid w:val="0080421D"/>
    <w:rsid w:val="00804C8B"/>
    <w:rsid w:val="00805B93"/>
    <w:rsid w:val="0080645A"/>
    <w:rsid w:val="00806FDB"/>
    <w:rsid w:val="00807574"/>
    <w:rsid w:val="00811F5D"/>
    <w:rsid w:val="00816344"/>
    <w:rsid w:val="00817A25"/>
    <w:rsid w:val="008238D4"/>
    <w:rsid w:val="00825C89"/>
    <w:rsid w:val="00831B85"/>
    <w:rsid w:val="0083296C"/>
    <w:rsid w:val="00833BAB"/>
    <w:rsid w:val="00833BAC"/>
    <w:rsid w:val="00834F8A"/>
    <w:rsid w:val="008361AE"/>
    <w:rsid w:val="0084301F"/>
    <w:rsid w:val="00844869"/>
    <w:rsid w:val="008462F2"/>
    <w:rsid w:val="0085010F"/>
    <w:rsid w:val="00853FA6"/>
    <w:rsid w:val="00856509"/>
    <w:rsid w:val="0086079E"/>
    <w:rsid w:val="00860E5E"/>
    <w:rsid w:val="00863279"/>
    <w:rsid w:val="00864FA2"/>
    <w:rsid w:val="00866F6C"/>
    <w:rsid w:val="00867FBF"/>
    <w:rsid w:val="008705C5"/>
    <w:rsid w:val="0087280B"/>
    <w:rsid w:val="008748DA"/>
    <w:rsid w:val="00875BA9"/>
    <w:rsid w:val="00876689"/>
    <w:rsid w:val="00880116"/>
    <w:rsid w:val="00880E11"/>
    <w:rsid w:val="008822BB"/>
    <w:rsid w:val="008839C0"/>
    <w:rsid w:val="00883BA6"/>
    <w:rsid w:val="00884FDD"/>
    <w:rsid w:val="0088610E"/>
    <w:rsid w:val="00887D93"/>
    <w:rsid w:val="00890671"/>
    <w:rsid w:val="00891094"/>
    <w:rsid w:val="00893273"/>
    <w:rsid w:val="00893290"/>
    <w:rsid w:val="0089394B"/>
    <w:rsid w:val="0089442C"/>
    <w:rsid w:val="008A082B"/>
    <w:rsid w:val="008A09A5"/>
    <w:rsid w:val="008A1049"/>
    <w:rsid w:val="008A15E7"/>
    <w:rsid w:val="008A23DA"/>
    <w:rsid w:val="008A4770"/>
    <w:rsid w:val="008A4F09"/>
    <w:rsid w:val="008A5987"/>
    <w:rsid w:val="008A6672"/>
    <w:rsid w:val="008B0E50"/>
    <w:rsid w:val="008B4632"/>
    <w:rsid w:val="008B59E7"/>
    <w:rsid w:val="008B6477"/>
    <w:rsid w:val="008B77D6"/>
    <w:rsid w:val="008C123F"/>
    <w:rsid w:val="008C2611"/>
    <w:rsid w:val="008C3B82"/>
    <w:rsid w:val="008C4D5F"/>
    <w:rsid w:val="008C5B0B"/>
    <w:rsid w:val="008C715A"/>
    <w:rsid w:val="008C7824"/>
    <w:rsid w:val="008D09D7"/>
    <w:rsid w:val="008D1903"/>
    <w:rsid w:val="008D435B"/>
    <w:rsid w:val="008D7E48"/>
    <w:rsid w:val="008E07A3"/>
    <w:rsid w:val="008E20D1"/>
    <w:rsid w:val="008E2DC3"/>
    <w:rsid w:val="008E377E"/>
    <w:rsid w:val="008E4313"/>
    <w:rsid w:val="008E4948"/>
    <w:rsid w:val="008E5017"/>
    <w:rsid w:val="008E5D6B"/>
    <w:rsid w:val="008E7C2A"/>
    <w:rsid w:val="008F0D3C"/>
    <w:rsid w:val="008F1A7E"/>
    <w:rsid w:val="008F5821"/>
    <w:rsid w:val="00902EB4"/>
    <w:rsid w:val="00904AC6"/>
    <w:rsid w:val="00905A0F"/>
    <w:rsid w:val="009102AD"/>
    <w:rsid w:val="00910462"/>
    <w:rsid w:val="00910E63"/>
    <w:rsid w:val="009110B6"/>
    <w:rsid w:val="00913BFD"/>
    <w:rsid w:val="00920444"/>
    <w:rsid w:val="009209E6"/>
    <w:rsid w:val="00921CD4"/>
    <w:rsid w:val="00921FDC"/>
    <w:rsid w:val="009224E0"/>
    <w:rsid w:val="00930D68"/>
    <w:rsid w:val="0093202D"/>
    <w:rsid w:val="009330F0"/>
    <w:rsid w:val="009333C9"/>
    <w:rsid w:val="00934112"/>
    <w:rsid w:val="00936D63"/>
    <w:rsid w:val="009374E2"/>
    <w:rsid w:val="00941843"/>
    <w:rsid w:val="0094325A"/>
    <w:rsid w:val="00943B9A"/>
    <w:rsid w:val="00943E65"/>
    <w:rsid w:val="00952F02"/>
    <w:rsid w:val="009545DE"/>
    <w:rsid w:val="009619CF"/>
    <w:rsid w:val="00962469"/>
    <w:rsid w:val="009636AD"/>
    <w:rsid w:val="009646AD"/>
    <w:rsid w:val="0096504C"/>
    <w:rsid w:val="00966935"/>
    <w:rsid w:val="00966EA2"/>
    <w:rsid w:val="0097421D"/>
    <w:rsid w:val="00974847"/>
    <w:rsid w:val="009757CB"/>
    <w:rsid w:val="00980979"/>
    <w:rsid w:val="00981748"/>
    <w:rsid w:val="00981848"/>
    <w:rsid w:val="0098217A"/>
    <w:rsid w:val="009846A2"/>
    <w:rsid w:val="00986CDA"/>
    <w:rsid w:val="00986D74"/>
    <w:rsid w:val="00992B8A"/>
    <w:rsid w:val="0099521B"/>
    <w:rsid w:val="00996600"/>
    <w:rsid w:val="009973AE"/>
    <w:rsid w:val="009A09E5"/>
    <w:rsid w:val="009A0BB2"/>
    <w:rsid w:val="009A357F"/>
    <w:rsid w:val="009A4208"/>
    <w:rsid w:val="009A51CC"/>
    <w:rsid w:val="009A6AEA"/>
    <w:rsid w:val="009B18D5"/>
    <w:rsid w:val="009B3378"/>
    <w:rsid w:val="009B42B0"/>
    <w:rsid w:val="009B6ABD"/>
    <w:rsid w:val="009B7171"/>
    <w:rsid w:val="009C0297"/>
    <w:rsid w:val="009C041E"/>
    <w:rsid w:val="009C2991"/>
    <w:rsid w:val="009C2C05"/>
    <w:rsid w:val="009C2D87"/>
    <w:rsid w:val="009C6787"/>
    <w:rsid w:val="009D068F"/>
    <w:rsid w:val="009D219F"/>
    <w:rsid w:val="009D5C75"/>
    <w:rsid w:val="009D780F"/>
    <w:rsid w:val="009E3603"/>
    <w:rsid w:val="009E4C46"/>
    <w:rsid w:val="009E641A"/>
    <w:rsid w:val="009E6AB1"/>
    <w:rsid w:val="009E6C89"/>
    <w:rsid w:val="009E6F86"/>
    <w:rsid w:val="009F0362"/>
    <w:rsid w:val="009F5067"/>
    <w:rsid w:val="009F58BE"/>
    <w:rsid w:val="009F66A0"/>
    <w:rsid w:val="009F7D5C"/>
    <w:rsid w:val="00A07A16"/>
    <w:rsid w:val="00A11697"/>
    <w:rsid w:val="00A14DEA"/>
    <w:rsid w:val="00A16DDD"/>
    <w:rsid w:val="00A215DF"/>
    <w:rsid w:val="00A24F6F"/>
    <w:rsid w:val="00A26EF7"/>
    <w:rsid w:val="00A27ABC"/>
    <w:rsid w:val="00A30514"/>
    <w:rsid w:val="00A31EF8"/>
    <w:rsid w:val="00A3231A"/>
    <w:rsid w:val="00A32950"/>
    <w:rsid w:val="00A3323F"/>
    <w:rsid w:val="00A375E1"/>
    <w:rsid w:val="00A40A3B"/>
    <w:rsid w:val="00A40C83"/>
    <w:rsid w:val="00A43D49"/>
    <w:rsid w:val="00A44F91"/>
    <w:rsid w:val="00A45650"/>
    <w:rsid w:val="00A47051"/>
    <w:rsid w:val="00A50E4B"/>
    <w:rsid w:val="00A51E88"/>
    <w:rsid w:val="00A57802"/>
    <w:rsid w:val="00A606C3"/>
    <w:rsid w:val="00A632CF"/>
    <w:rsid w:val="00A714A5"/>
    <w:rsid w:val="00A77554"/>
    <w:rsid w:val="00A778AE"/>
    <w:rsid w:val="00A80004"/>
    <w:rsid w:val="00A811CF"/>
    <w:rsid w:val="00A81513"/>
    <w:rsid w:val="00A9218C"/>
    <w:rsid w:val="00A9265B"/>
    <w:rsid w:val="00A936B0"/>
    <w:rsid w:val="00A938A6"/>
    <w:rsid w:val="00A945AF"/>
    <w:rsid w:val="00A94F55"/>
    <w:rsid w:val="00A95CD8"/>
    <w:rsid w:val="00AA30CF"/>
    <w:rsid w:val="00AA4BB8"/>
    <w:rsid w:val="00AA5629"/>
    <w:rsid w:val="00AA5F81"/>
    <w:rsid w:val="00AA6CDF"/>
    <w:rsid w:val="00AA6ECC"/>
    <w:rsid w:val="00AB2EE1"/>
    <w:rsid w:val="00AB3895"/>
    <w:rsid w:val="00AB3FD0"/>
    <w:rsid w:val="00AB46AA"/>
    <w:rsid w:val="00AB5119"/>
    <w:rsid w:val="00AB5CE6"/>
    <w:rsid w:val="00AB7231"/>
    <w:rsid w:val="00AC576C"/>
    <w:rsid w:val="00AC59CD"/>
    <w:rsid w:val="00AC5C1E"/>
    <w:rsid w:val="00AD1487"/>
    <w:rsid w:val="00AD2ED4"/>
    <w:rsid w:val="00AD46DF"/>
    <w:rsid w:val="00AD56D3"/>
    <w:rsid w:val="00AD5E23"/>
    <w:rsid w:val="00AD788C"/>
    <w:rsid w:val="00AE0B66"/>
    <w:rsid w:val="00AE1BB0"/>
    <w:rsid w:val="00AE1F2A"/>
    <w:rsid w:val="00AE2174"/>
    <w:rsid w:val="00AE23D7"/>
    <w:rsid w:val="00AE2E69"/>
    <w:rsid w:val="00AE6CD9"/>
    <w:rsid w:val="00AF0877"/>
    <w:rsid w:val="00AF0B45"/>
    <w:rsid w:val="00AF5EAD"/>
    <w:rsid w:val="00AF5EF8"/>
    <w:rsid w:val="00B0358C"/>
    <w:rsid w:val="00B035DE"/>
    <w:rsid w:val="00B0517A"/>
    <w:rsid w:val="00B05B98"/>
    <w:rsid w:val="00B0727A"/>
    <w:rsid w:val="00B07CF8"/>
    <w:rsid w:val="00B12607"/>
    <w:rsid w:val="00B1441B"/>
    <w:rsid w:val="00B149A7"/>
    <w:rsid w:val="00B149F6"/>
    <w:rsid w:val="00B14A52"/>
    <w:rsid w:val="00B229D9"/>
    <w:rsid w:val="00B23515"/>
    <w:rsid w:val="00B23B37"/>
    <w:rsid w:val="00B25E75"/>
    <w:rsid w:val="00B26B77"/>
    <w:rsid w:val="00B31182"/>
    <w:rsid w:val="00B311B6"/>
    <w:rsid w:val="00B3170C"/>
    <w:rsid w:val="00B31BC3"/>
    <w:rsid w:val="00B33463"/>
    <w:rsid w:val="00B3404A"/>
    <w:rsid w:val="00B377ED"/>
    <w:rsid w:val="00B37CE4"/>
    <w:rsid w:val="00B4294D"/>
    <w:rsid w:val="00B439CA"/>
    <w:rsid w:val="00B43FE2"/>
    <w:rsid w:val="00B44EDA"/>
    <w:rsid w:val="00B4533D"/>
    <w:rsid w:val="00B45567"/>
    <w:rsid w:val="00B509BD"/>
    <w:rsid w:val="00B531C4"/>
    <w:rsid w:val="00B538E0"/>
    <w:rsid w:val="00B54FBD"/>
    <w:rsid w:val="00B61E96"/>
    <w:rsid w:val="00B620F7"/>
    <w:rsid w:val="00B65762"/>
    <w:rsid w:val="00B65AC5"/>
    <w:rsid w:val="00B70A76"/>
    <w:rsid w:val="00B71FE5"/>
    <w:rsid w:val="00B72C5C"/>
    <w:rsid w:val="00B75070"/>
    <w:rsid w:val="00B76AA2"/>
    <w:rsid w:val="00B77584"/>
    <w:rsid w:val="00B80254"/>
    <w:rsid w:val="00B84186"/>
    <w:rsid w:val="00B87C00"/>
    <w:rsid w:val="00B9105F"/>
    <w:rsid w:val="00B934C8"/>
    <w:rsid w:val="00B9391A"/>
    <w:rsid w:val="00B94A09"/>
    <w:rsid w:val="00B95983"/>
    <w:rsid w:val="00B95CA5"/>
    <w:rsid w:val="00BA13A6"/>
    <w:rsid w:val="00BA202A"/>
    <w:rsid w:val="00BA4FA6"/>
    <w:rsid w:val="00BA540E"/>
    <w:rsid w:val="00BA6229"/>
    <w:rsid w:val="00BA6A20"/>
    <w:rsid w:val="00BA7980"/>
    <w:rsid w:val="00BB05CC"/>
    <w:rsid w:val="00BB0C5F"/>
    <w:rsid w:val="00BB2C39"/>
    <w:rsid w:val="00BB7BA2"/>
    <w:rsid w:val="00BC0A67"/>
    <w:rsid w:val="00BC419F"/>
    <w:rsid w:val="00BC4E60"/>
    <w:rsid w:val="00BC5D3B"/>
    <w:rsid w:val="00BC65DB"/>
    <w:rsid w:val="00BC7C59"/>
    <w:rsid w:val="00BD087F"/>
    <w:rsid w:val="00BD1A01"/>
    <w:rsid w:val="00BD36E4"/>
    <w:rsid w:val="00BD45BA"/>
    <w:rsid w:val="00BD4D88"/>
    <w:rsid w:val="00BD6AE6"/>
    <w:rsid w:val="00BD784F"/>
    <w:rsid w:val="00BD7A5F"/>
    <w:rsid w:val="00BD7F1F"/>
    <w:rsid w:val="00BE27CB"/>
    <w:rsid w:val="00BE4FC6"/>
    <w:rsid w:val="00BE6C56"/>
    <w:rsid w:val="00BE733E"/>
    <w:rsid w:val="00BE7ACE"/>
    <w:rsid w:val="00BF01C8"/>
    <w:rsid w:val="00BF30F0"/>
    <w:rsid w:val="00BF52A8"/>
    <w:rsid w:val="00BF5FF2"/>
    <w:rsid w:val="00BF6F7B"/>
    <w:rsid w:val="00C00B42"/>
    <w:rsid w:val="00C00E47"/>
    <w:rsid w:val="00C00EB2"/>
    <w:rsid w:val="00C013A0"/>
    <w:rsid w:val="00C02C01"/>
    <w:rsid w:val="00C0660A"/>
    <w:rsid w:val="00C0726A"/>
    <w:rsid w:val="00C14393"/>
    <w:rsid w:val="00C14A84"/>
    <w:rsid w:val="00C14F3A"/>
    <w:rsid w:val="00C202A6"/>
    <w:rsid w:val="00C20912"/>
    <w:rsid w:val="00C219AF"/>
    <w:rsid w:val="00C24DC4"/>
    <w:rsid w:val="00C250EF"/>
    <w:rsid w:val="00C267A2"/>
    <w:rsid w:val="00C32569"/>
    <w:rsid w:val="00C32708"/>
    <w:rsid w:val="00C35481"/>
    <w:rsid w:val="00C36E0F"/>
    <w:rsid w:val="00C4003D"/>
    <w:rsid w:val="00C42D1D"/>
    <w:rsid w:val="00C439B1"/>
    <w:rsid w:val="00C4512C"/>
    <w:rsid w:val="00C463C6"/>
    <w:rsid w:val="00C46BD2"/>
    <w:rsid w:val="00C47E94"/>
    <w:rsid w:val="00C507E6"/>
    <w:rsid w:val="00C50CD0"/>
    <w:rsid w:val="00C50E29"/>
    <w:rsid w:val="00C53613"/>
    <w:rsid w:val="00C616F3"/>
    <w:rsid w:val="00C6320D"/>
    <w:rsid w:val="00C63D21"/>
    <w:rsid w:val="00C647AA"/>
    <w:rsid w:val="00C70E00"/>
    <w:rsid w:val="00C70EBE"/>
    <w:rsid w:val="00C71A25"/>
    <w:rsid w:val="00C71CDB"/>
    <w:rsid w:val="00C73F1E"/>
    <w:rsid w:val="00C768BD"/>
    <w:rsid w:val="00C7788B"/>
    <w:rsid w:val="00C80794"/>
    <w:rsid w:val="00C8080A"/>
    <w:rsid w:val="00C8276D"/>
    <w:rsid w:val="00C8365B"/>
    <w:rsid w:val="00C855D3"/>
    <w:rsid w:val="00C91537"/>
    <w:rsid w:val="00C93F7F"/>
    <w:rsid w:val="00C940E4"/>
    <w:rsid w:val="00C94B28"/>
    <w:rsid w:val="00C950D6"/>
    <w:rsid w:val="00C95812"/>
    <w:rsid w:val="00C966C1"/>
    <w:rsid w:val="00C970CC"/>
    <w:rsid w:val="00CA0D05"/>
    <w:rsid w:val="00CA30B7"/>
    <w:rsid w:val="00CA3302"/>
    <w:rsid w:val="00CA51B8"/>
    <w:rsid w:val="00CB0B77"/>
    <w:rsid w:val="00CB0CF8"/>
    <w:rsid w:val="00CB19EA"/>
    <w:rsid w:val="00CB2843"/>
    <w:rsid w:val="00CB32A5"/>
    <w:rsid w:val="00CB55AE"/>
    <w:rsid w:val="00CB6D9E"/>
    <w:rsid w:val="00CB70EB"/>
    <w:rsid w:val="00CC18E1"/>
    <w:rsid w:val="00CC1FEA"/>
    <w:rsid w:val="00CC4083"/>
    <w:rsid w:val="00CC736D"/>
    <w:rsid w:val="00CC7FE3"/>
    <w:rsid w:val="00CD0811"/>
    <w:rsid w:val="00CD0D6F"/>
    <w:rsid w:val="00CD7265"/>
    <w:rsid w:val="00CE0211"/>
    <w:rsid w:val="00CE0322"/>
    <w:rsid w:val="00CE043B"/>
    <w:rsid w:val="00CE04E2"/>
    <w:rsid w:val="00CE5BF9"/>
    <w:rsid w:val="00CE6182"/>
    <w:rsid w:val="00CE68C9"/>
    <w:rsid w:val="00CF416F"/>
    <w:rsid w:val="00CF4FF4"/>
    <w:rsid w:val="00CF6721"/>
    <w:rsid w:val="00D02593"/>
    <w:rsid w:val="00D0491E"/>
    <w:rsid w:val="00D055AD"/>
    <w:rsid w:val="00D070E8"/>
    <w:rsid w:val="00D12638"/>
    <w:rsid w:val="00D20A6E"/>
    <w:rsid w:val="00D22838"/>
    <w:rsid w:val="00D237BF"/>
    <w:rsid w:val="00D2637F"/>
    <w:rsid w:val="00D26CA5"/>
    <w:rsid w:val="00D278C4"/>
    <w:rsid w:val="00D34513"/>
    <w:rsid w:val="00D34855"/>
    <w:rsid w:val="00D350FE"/>
    <w:rsid w:val="00D351DB"/>
    <w:rsid w:val="00D35302"/>
    <w:rsid w:val="00D377FB"/>
    <w:rsid w:val="00D37CDC"/>
    <w:rsid w:val="00D42710"/>
    <w:rsid w:val="00D45A6E"/>
    <w:rsid w:val="00D4743C"/>
    <w:rsid w:val="00D47CE2"/>
    <w:rsid w:val="00D50504"/>
    <w:rsid w:val="00D50D74"/>
    <w:rsid w:val="00D51938"/>
    <w:rsid w:val="00D53C93"/>
    <w:rsid w:val="00D56B2F"/>
    <w:rsid w:val="00D56C4D"/>
    <w:rsid w:val="00D571C1"/>
    <w:rsid w:val="00D608AB"/>
    <w:rsid w:val="00D60BED"/>
    <w:rsid w:val="00D60F7A"/>
    <w:rsid w:val="00D637CA"/>
    <w:rsid w:val="00D6416B"/>
    <w:rsid w:val="00D64458"/>
    <w:rsid w:val="00D64C08"/>
    <w:rsid w:val="00D65E4A"/>
    <w:rsid w:val="00D679AB"/>
    <w:rsid w:val="00D77B9F"/>
    <w:rsid w:val="00D802FB"/>
    <w:rsid w:val="00D8293B"/>
    <w:rsid w:val="00D87BF5"/>
    <w:rsid w:val="00D96043"/>
    <w:rsid w:val="00DA5E7F"/>
    <w:rsid w:val="00DA5EE5"/>
    <w:rsid w:val="00DA7820"/>
    <w:rsid w:val="00DB281A"/>
    <w:rsid w:val="00DB55A7"/>
    <w:rsid w:val="00DB5A4F"/>
    <w:rsid w:val="00DB6439"/>
    <w:rsid w:val="00DC0C29"/>
    <w:rsid w:val="00DC2C62"/>
    <w:rsid w:val="00DC2D9D"/>
    <w:rsid w:val="00DC3E95"/>
    <w:rsid w:val="00DD0A81"/>
    <w:rsid w:val="00DD20A1"/>
    <w:rsid w:val="00DD65C1"/>
    <w:rsid w:val="00DD77D3"/>
    <w:rsid w:val="00DE1F66"/>
    <w:rsid w:val="00DE32E2"/>
    <w:rsid w:val="00DE4546"/>
    <w:rsid w:val="00DE5F4F"/>
    <w:rsid w:val="00DE6EFA"/>
    <w:rsid w:val="00DE7A97"/>
    <w:rsid w:val="00DF060D"/>
    <w:rsid w:val="00DF4F78"/>
    <w:rsid w:val="00E01A29"/>
    <w:rsid w:val="00E01C2A"/>
    <w:rsid w:val="00E02916"/>
    <w:rsid w:val="00E046C8"/>
    <w:rsid w:val="00E06877"/>
    <w:rsid w:val="00E10330"/>
    <w:rsid w:val="00E10D73"/>
    <w:rsid w:val="00E1114E"/>
    <w:rsid w:val="00E1162C"/>
    <w:rsid w:val="00E11E20"/>
    <w:rsid w:val="00E21D68"/>
    <w:rsid w:val="00E227C1"/>
    <w:rsid w:val="00E23198"/>
    <w:rsid w:val="00E23F95"/>
    <w:rsid w:val="00E25AA0"/>
    <w:rsid w:val="00E26DA5"/>
    <w:rsid w:val="00E27564"/>
    <w:rsid w:val="00E316D4"/>
    <w:rsid w:val="00E3347A"/>
    <w:rsid w:val="00E334B5"/>
    <w:rsid w:val="00E33509"/>
    <w:rsid w:val="00E33FD3"/>
    <w:rsid w:val="00E34BC7"/>
    <w:rsid w:val="00E35BF2"/>
    <w:rsid w:val="00E36837"/>
    <w:rsid w:val="00E36FF8"/>
    <w:rsid w:val="00E375F6"/>
    <w:rsid w:val="00E4005D"/>
    <w:rsid w:val="00E41E99"/>
    <w:rsid w:val="00E44E49"/>
    <w:rsid w:val="00E46AF4"/>
    <w:rsid w:val="00E47CA9"/>
    <w:rsid w:val="00E54AFF"/>
    <w:rsid w:val="00E54E40"/>
    <w:rsid w:val="00E57348"/>
    <w:rsid w:val="00E57D53"/>
    <w:rsid w:val="00E57E60"/>
    <w:rsid w:val="00E60D0F"/>
    <w:rsid w:val="00E614CB"/>
    <w:rsid w:val="00E629CB"/>
    <w:rsid w:val="00E62B81"/>
    <w:rsid w:val="00E67C37"/>
    <w:rsid w:val="00E67F3F"/>
    <w:rsid w:val="00E71C28"/>
    <w:rsid w:val="00E72DA2"/>
    <w:rsid w:val="00E75A3E"/>
    <w:rsid w:val="00E80250"/>
    <w:rsid w:val="00E81130"/>
    <w:rsid w:val="00E81BA8"/>
    <w:rsid w:val="00E81F0E"/>
    <w:rsid w:val="00E8299E"/>
    <w:rsid w:val="00E90386"/>
    <w:rsid w:val="00E906E1"/>
    <w:rsid w:val="00E91C44"/>
    <w:rsid w:val="00E92B76"/>
    <w:rsid w:val="00E93AC4"/>
    <w:rsid w:val="00E940BB"/>
    <w:rsid w:val="00E977AC"/>
    <w:rsid w:val="00EA475D"/>
    <w:rsid w:val="00EA55DA"/>
    <w:rsid w:val="00EA6823"/>
    <w:rsid w:val="00EA6F0F"/>
    <w:rsid w:val="00EB0CC9"/>
    <w:rsid w:val="00EB4869"/>
    <w:rsid w:val="00EB5087"/>
    <w:rsid w:val="00EB551C"/>
    <w:rsid w:val="00EB66E2"/>
    <w:rsid w:val="00EB6901"/>
    <w:rsid w:val="00EB6D42"/>
    <w:rsid w:val="00EB748B"/>
    <w:rsid w:val="00EB77D7"/>
    <w:rsid w:val="00EC2757"/>
    <w:rsid w:val="00EC2D6F"/>
    <w:rsid w:val="00EC54F3"/>
    <w:rsid w:val="00EC694E"/>
    <w:rsid w:val="00ED5DFE"/>
    <w:rsid w:val="00ED5E3B"/>
    <w:rsid w:val="00ED7E7A"/>
    <w:rsid w:val="00EE2E1E"/>
    <w:rsid w:val="00EE44BE"/>
    <w:rsid w:val="00EE4FF7"/>
    <w:rsid w:val="00EF076F"/>
    <w:rsid w:val="00EF2380"/>
    <w:rsid w:val="00EF358D"/>
    <w:rsid w:val="00F018DC"/>
    <w:rsid w:val="00F01FD1"/>
    <w:rsid w:val="00F024FA"/>
    <w:rsid w:val="00F03F1A"/>
    <w:rsid w:val="00F04614"/>
    <w:rsid w:val="00F058DC"/>
    <w:rsid w:val="00F05AA7"/>
    <w:rsid w:val="00F07143"/>
    <w:rsid w:val="00F1044A"/>
    <w:rsid w:val="00F10CC7"/>
    <w:rsid w:val="00F11085"/>
    <w:rsid w:val="00F11D8E"/>
    <w:rsid w:val="00F14B19"/>
    <w:rsid w:val="00F161FA"/>
    <w:rsid w:val="00F1668F"/>
    <w:rsid w:val="00F20EDE"/>
    <w:rsid w:val="00F2180F"/>
    <w:rsid w:val="00F2401A"/>
    <w:rsid w:val="00F24920"/>
    <w:rsid w:val="00F30527"/>
    <w:rsid w:val="00F32C84"/>
    <w:rsid w:val="00F32EB7"/>
    <w:rsid w:val="00F339F2"/>
    <w:rsid w:val="00F35340"/>
    <w:rsid w:val="00F35D01"/>
    <w:rsid w:val="00F369AC"/>
    <w:rsid w:val="00F37122"/>
    <w:rsid w:val="00F4468B"/>
    <w:rsid w:val="00F45D14"/>
    <w:rsid w:val="00F46EAE"/>
    <w:rsid w:val="00F50BE7"/>
    <w:rsid w:val="00F53DF9"/>
    <w:rsid w:val="00F55CBF"/>
    <w:rsid w:val="00F62CEB"/>
    <w:rsid w:val="00F67989"/>
    <w:rsid w:val="00F716D3"/>
    <w:rsid w:val="00F71F60"/>
    <w:rsid w:val="00F727B0"/>
    <w:rsid w:val="00F77CE2"/>
    <w:rsid w:val="00F80870"/>
    <w:rsid w:val="00F83D5E"/>
    <w:rsid w:val="00F93C34"/>
    <w:rsid w:val="00F940B1"/>
    <w:rsid w:val="00F941C4"/>
    <w:rsid w:val="00F963E4"/>
    <w:rsid w:val="00F96E7D"/>
    <w:rsid w:val="00FA2C71"/>
    <w:rsid w:val="00FA61CB"/>
    <w:rsid w:val="00FB0768"/>
    <w:rsid w:val="00FB26A4"/>
    <w:rsid w:val="00FB3BB5"/>
    <w:rsid w:val="00FB4274"/>
    <w:rsid w:val="00FB6DE9"/>
    <w:rsid w:val="00FC03B3"/>
    <w:rsid w:val="00FC3970"/>
    <w:rsid w:val="00FC449F"/>
    <w:rsid w:val="00FC56A8"/>
    <w:rsid w:val="00FD4B45"/>
    <w:rsid w:val="00FE2491"/>
    <w:rsid w:val="00FE39DF"/>
    <w:rsid w:val="00FE4B0D"/>
    <w:rsid w:val="00FE7223"/>
    <w:rsid w:val="00FF2773"/>
    <w:rsid w:val="00FF51DE"/>
    <w:rsid w:val="00FF6A7B"/>
    <w:rsid w:val="0460748B"/>
    <w:rsid w:val="05926AFC"/>
    <w:rsid w:val="13C31790"/>
    <w:rsid w:val="14FA0626"/>
    <w:rsid w:val="292868EC"/>
    <w:rsid w:val="2D256324"/>
    <w:rsid w:val="2D866ED4"/>
    <w:rsid w:val="2DFB7085"/>
    <w:rsid w:val="2F781F4F"/>
    <w:rsid w:val="302950E1"/>
    <w:rsid w:val="327637D6"/>
    <w:rsid w:val="3C1531B6"/>
    <w:rsid w:val="3D2E4077"/>
    <w:rsid w:val="3F1343B4"/>
    <w:rsid w:val="42D30D38"/>
    <w:rsid w:val="46A6238B"/>
    <w:rsid w:val="490737AA"/>
    <w:rsid w:val="497C1EF8"/>
    <w:rsid w:val="4B7C315C"/>
    <w:rsid w:val="4B9C00E5"/>
    <w:rsid w:val="55F3431A"/>
    <w:rsid w:val="636F42DE"/>
    <w:rsid w:val="64DC2415"/>
    <w:rsid w:val="671212C4"/>
    <w:rsid w:val="701E298A"/>
    <w:rsid w:val="73C7177E"/>
    <w:rsid w:val="7C72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16"/>
      <w:szCs w:val="16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EndNote Bibliography Title"/>
    <w:basedOn w:val="1"/>
    <w:link w:val="16"/>
    <w:qFormat/>
    <w:uiPriority w:val="0"/>
    <w:pPr>
      <w:jc w:val="center"/>
    </w:pPr>
    <w:rPr>
      <w:sz w:val="20"/>
    </w:rPr>
  </w:style>
  <w:style w:type="character" w:customStyle="1" w:styleId="16">
    <w:name w:val="EndNote Bibliography Title 字符"/>
    <w:basedOn w:val="9"/>
    <w:link w:val="15"/>
    <w:qFormat/>
    <w:uiPriority w:val="0"/>
    <w:rPr>
      <w:rFonts w:ascii="Times New Roman" w:hAnsi="Times New Roman" w:eastAsia="宋体" w:cs="Times New Roman"/>
      <w:kern w:val="2"/>
      <w:szCs w:val="24"/>
    </w:rPr>
  </w:style>
  <w:style w:type="paragraph" w:customStyle="1" w:styleId="17">
    <w:name w:val="EndNote Bibliography"/>
    <w:basedOn w:val="1"/>
    <w:link w:val="18"/>
    <w:qFormat/>
    <w:uiPriority w:val="0"/>
    <w:rPr>
      <w:sz w:val="20"/>
    </w:rPr>
  </w:style>
  <w:style w:type="character" w:customStyle="1" w:styleId="18">
    <w:name w:val="EndNote Bibliography 字符"/>
    <w:basedOn w:val="9"/>
    <w:link w:val="17"/>
    <w:qFormat/>
    <w:uiPriority w:val="0"/>
    <w:rPr>
      <w:rFonts w:ascii="Times New Roman" w:hAnsi="Times New Roman" w:eastAsia="宋体" w:cs="Times New Roman"/>
      <w:kern w:val="2"/>
      <w:szCs w:val="24"/>
    </w:rPr>
  </w:style>
  <w:style w:type="paragraph" w:customStyle="1" w:styleId="1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9"/>
    <w:link w:val="2"/>
    <w:qFormat/>
    <w:uiPriority w:val="99"/>
    <w:rPr>
      <w:rFonts w:ascii="Times New Roman" w:hAnsi="Times New Roman" w:eastAsia="宋体" w:cs="Times New Roman"/>
      <w:kern w:val="2"/>
    </w:rPr>
  </w:style>
  <w:style w:type="character" w:customStyle="1" w:styleId="21">
    <w:name w:val="批注主题 字符"/>
    <w:basedOn w:val="20"/>
    <w:link w:val="6"/>
    <w:semiHidden/>
    <w:qFormat/>
    <w:uiPriority w:val="99"/>
    <w:rPr>
      <w:rFonts w:ascii="Times New Roman" w:hAnsi="Times New Roman" w:eastAsia="宋体" w:cs="Times New Roman"/>
      <w:b/>
      <w:bCs/>
      <w:kern w:val="2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878</Words>
  <Characters>2415</Characters>
  <Lines>139</Lines>
  <Paragraphs>39</Paragraphs>
  <TotalTime>4</TotalTime>
  <ScaleCrop>false</ScaleCrop>
  <LinksUpToDate>false</LinksUpToDate>
  <CharactersWithSpaces>2708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2020-03-27T01:37:00Z</dcterms:created>
  <dc:creator>lenovo</dc:creator>
  <cp:lastModifiedBy>windy</cp:lastModifiedBy>
  <dcterms:modified xsi:type="dcterms:W3CDTF">2026-08-04T05:59:24Z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F4ADCC7FEAEB42B587AE312E9764957D_13</vt:lpwstr>
  </property>
  <property fmtid="{D5CDD505-2E9C-101B-9397-08002B2CF9AE}" pid="4" name="GrammarlyDocumentId">
    <vt:lpwstr>769aed1a-bec8-4b34-bd84-8e0015a93c56</vt:lpwstr>
  </property>
  <property fmtid="{D5CDD505-2E9C-101B-9397-08002B2CF9AE}" pid="5" name="KSOTemplateDocerSaveRecord">
    <vt:lpwstr>eyJoZGlkIjoiOTYyMWU1ZDU4MjhhODg2OTIyMmE5NjY0NWE4ZWQ2NjkiLCJ1c2VySWQiOiIzNDgwMTMwODEifQ==</vt:lpwstr>
  </property>
</Properties>
</file>