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3"/>
        <w:gridCol w:w="5798"/>
        <w:gridCol w:w="1304"/>
      </w:tblGrid>
      <w:tr w14:paraId="76EC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55" w:type="dxa"/>
            <w:gridSpan w:val="3"/>
            <w:tcBorders>
              <w:bottom w:val="single" w:color="auto" w:sz="12" w:space="0"/>
            </w:tcBorders>
          </w:tcPr>
          <w:p w14:paraId="08ACC205">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b/>
                <w:bCs/>
                <w:color w:val="auto"/>
                <w:sz w:val="21"/>
                <w:highlight w:val="none"/>
                <w:u w:val="none" w:color="auto"/>
                <w:shd w:val="clear" w:fill="auto"/>
                <w:vertAlign w:val="baseline"/>
                <w:lang w:val="en-US" w:eastAsia="zh-CN"/>
              </w:rPr>
            </w:pPr>
            <w:r>
              <w:rPr>
                <w:rFonts w:hint="default" w:ascii="Times New Roman" w:hAnsi="Times New Roman" w:eastAsia="宋体" w:cs="Times New Roman"/>
                <w:b/>
                <w:bCs/>
                <w:color w:val="auto"/>
                <w:kern w:val="0"/>
                <w:sz w:val="21"/>
                <w:szCs w:val="22"/>
                <w:highlight w:val="none"/>
                <w:u w:val="none" w:color="auto"/>
                <w:shd w:val="clear" w:fill="auto"/>
                <w:lang w:val="en-US" w:eastAsia="zh-CN"/>
              </w:rPr>
              <w:t>表1  营养风险筛查2002量表</w:t>
            </w:r>
          </w:p>
        </w:tc>
      </w:tr>
      <w:tr w14:paraId="300C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753" w:type="dxa"/>
            <w:tcBorders>
              <w:top w:val="single" w:color="auto" w:sz="12" w:space="0"/>
              <w:left w:val="nil"/>
              <w:bottom w:val="single" w:color="auto" w:sz="4" w:space="0"/>
              <w:right w:val="nil"/>
            </w:tcBorders>
            <w:vAlign w:val="center"/>
          </w:tcPr>
          <w:p w14:paraId="0F96627E">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评估内容</w:t>
            </w:r>
          </w:p>
        </w:tc>
        <w:tc>
          <w:tcPr>
            <w:tcW w:w="5798" w:type="dxa"/>
            <w:tcBorders>
              <w:top w:val="single" w:color="auto" w:sz="12" w:space="0"/>
              <w:left w:val="nil"/>
              <w:bottom w:val="single" w:color="auto" w:sz="4" w:space="0"/>
              <w:right w:val="nil"/>
            </w:tcBorders>
            <w:vAlign w:val="center"/>
          </w:tcPr>
          <w:p w14:paraId="2B3DD4C3">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eastAsia" w:ascii="Times New Roman" w:hAnsi="Times New Roman" w:eastAsia="宋体" w:cs="Times New Roman"/>
                <w:color w:val="auto"/>
                <w:sz w:val="21"/>
                <w:szCs w:val="20"/>
                <w:highlight w:val="none"/>
                <w:u w:val="none" w:color="auto"/>
                <w:shd w:val="clear" w:fill="auto"/>
                <w:vertAlign w:val="baseline"/>
                <w:lang w:val="en-US" w:eastAsia="zh-CN"/>
              </w:rPr>
              <w:t>评估标准</w:t>
            </w:r>
          </w:p>
        </w:tc>
        <w:tc>
          <w:tcPr>
            <w:tcW w:w="1304" w:type="dxa"/>
            <w:tcBorders>
              <w:top w:val="single" w:color="auto" w:sz="12" w:space="0"/>
              <w:left w:val="nil"/>
              <w:bottom w:val="single" w:color="auto" w:sz="4" w:space="0"/>
              <w:right w:val="nil"/>
            </w:tcBorders>
            <w:vAlign w:val="center"/>
          </w:tcPr>
          <w:p w14:paraId="6EA8B1B8">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得分</w:t>
            </w:r>
          </w:p>
        </w:tc>
      </w:tr>
      <w:tr w14:paraId="4FA4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3" w:type="dxa"/>
            <w:vMerge w:val="restart"/>
            <w:tcBorders>
              <w:top w:val="single" w:color="auto" w:sz="4" w:space="0"/>
              <w:left w:val="nil"/>
              <w:bottom w:val="nil"/>
              <w:right w:val="nil"/>
            </w:tcBorders>
            <w:vAlign w:val="top"/>
          </w:tcPr>
          <w:p w14:paraId="189D7C55">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营养状态评估</w:t>
            </w:r>
          </w:p>
          <w:p w14:paraId="344FD952">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（取最高分）</w:t>
            </w:r>
          </w:p>
        </w:tc>
        <w:tc>
          <w:tcPr>
            <w:tcW w:w="5798" w:type="dxa"/>
            <w:tcBorders>
              <w:top w:val="single" w:color="auto" w:sz="4" w:space="0"/>
              <w:left w:val="nil"/>
              <w:bottom w:val="nil"/>
              <w:right w:val="nil"/>
            </w:tcBorders>
          </w:tcPr>
          <w:p w14:paraId="7A837EF8">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近3个月体</w:t>
            </w:r>
            <w:r>
              <w:rPr>
                <w:rFonts w:hint="eastAsia" w:ascii="Times New Roman" w:hAnsi="Times New Roman" w:eastAsia="宋体" w:cs="Times New Roman"/>
                <w:color w:val="auto"/>
                <w:sz w:val="21"/>
                <w:szCs w:val="20"/>
                <w:highlight w:val="none"/>
                <w:u w:val="none" w:color="auto"/>
                <w:shd w:val="clear" w:fill="auto"/>
                <w:vertAlign w:val="baseline"/>
                <w:lang w:val="en-US" w:eastAsia="zh-CN"/>
              </w:rPr>
              <w:t>质量</w:t>
            </w:r>
            <w:r>
              <w:rPr>
                <w:rFonts w:hint="default" w:ascii="Times New Roman" w:hAnsi="Times New Roman" w:eastAsia="宋体" w:cs="Times New Roman"/>
                <w:color w:val="auto"/>
                <w:sz w:val="21"/>
                <w:szCs w:val="20"/>
                <w:highlight w:val="none"/>
                <w:u w:val="none" w:color="auto"/>
                <w:shd w:val="clear" w:fill="auto"/>
                <w:vertAlign w:val="baseline"/>
                <w:lang w:val="en-US" w:eastAsia="zh-CN"/>
              </w:rPr>
              <w:t>下降&gt; 5%，或近</w:t>
            </w:r>
            <w:r>
              <w:rPr>
                <w:rFonts w:hint="eastAsia" w:ascii="Times New Roman" w:hAnsi="Times New Roman" w:eastAsia="宋体" w:cs="Times New Roman"/>
                <w:color w:val="auto"/>
                <w:sz w:val="21"/>
                <w:szCs w:val="20"/>
                <w:highlight w:val="none"/>
                <w:u w:val="none" w:color="auto"/>
                <w:shd w:val="clear" w:fill="auto"/>
                <w:vertAlign w:val="baseline"/>
                <w:lang w:val="en-US" w:eastAsia="zh-CN"/>
              </w:rPr>
              <w:t>1</w:t>
            </w:r>
            <w:r>
              <w:rPr>
                <w:rFonts w:hint="default" w:ascii="Times New Roman" w:hAnsi="Times New Roman" w:eastAsia="宋体" w:cs="Times New Roman"/>
                <w:color w:val="auto"/>
                <w:sz w:val="21"/>
                <w:szCs w:val="20"/>
                <w:highlight w:val="none"/>
                <w:u w:val="none" w:color="auto"/>
                <w:shd w:val="clear" w:fill="auto"/>
                <w:vertAlign w:val="baseline"/>
                <w:lang w:val="en-US" w:eastAsia="zh-CN"/>
              </w:rPr>
              <w:t>周内进食量减少&gt; 25%</w:t>
            </w:r>
          </w:p>
        </w:tc>
        <w:tc>
          <w:tcPr>
            <w:tcW w:w="1304" w:type="dxa"/>
            <w:tcBorders>
              <w:top w:val="single" w:color="auto" w:sz="4" w:space="0"/>
              <w:left w:val="nil"/>
              <w:bottom w:val="nil"/>
              <w:right w:val="nil"/>
            </w:tcBorders>
            <w:vAlign w:val="center"/>
          </w:tcPr>
          <w:p w14:paraId="61CCB3A0">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1</w:t>
            </w:r>
          </w:p>
        </w:tc>
      </w:tr>
      <w:tr w14:paraId="47A6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3" w:type="dxa"/>
            <w:vMerge w:val="continue"/>
            <w:tcBorders>
              <w:top w:val="nil"/>
              <w:left w:val="nil"/>
              <w:bottom w:val="nil"/>
              <w:right w:val="nil"/>
            </w:tcBorders>
            <w:vAlign w:val="top"/>
          </w:tcPr>
          <w:p w14:paraId="713D06F9">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p>
        </w:tc>
        <w:tc>
          <w:tcPr>
            <w:tcW w:w="5798" w:type="dxa"/>
            <w:tcBorders>
              <w:top w:val="nil"/>
              <w:left w:val="nil"/>
              <w:bottom w:val="nil"/>
              <w:right w:val="nil"/>
            </w:tcBorders>
          </w:tcPr>
          <w:p w14:paraId="4233E87E">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近2个月体</w:t>
            </w:r>
            <w:r>
              <w:rPr>
                <w:rFonts w:hint="eastAsia" w:ascii="Times New Roman" w:hAnsi="Times New Roman" w:eastAsia="宋体" w:cs="Times New Roman"/>
                <w:color w:val="auto"/>
                <w:sz w:val="21"/>
                <w:szCs w:val="20"/>
                <w:highlight w:val="none"/>
                <w:u w:val="none" w:color="auto"/>
                <w:shd w:val="clear" w:fill="auto"/>
                <w:vertAlign w:val="baseline"/>
                <w:lang w:val="en-US" w:eastAsia="zh-CN"/>
              </w:rPr>
              <w:t>质量</w:t>
            </w:r>
            <w:r>
              <w:rPr>
                <w:rFonts w:hint="default" w:ascii="Times New Roman" w:hAnsi="Times New Roman" w:eastAsia="宋体" w:cs="Times New Roman"/>
                <w:color w:val="auto"/>
                <w:sz w:val="21"/>
                <w:szCs w:val="20"/>
                <w:highlight w:val="none"/>
                <w:u w:val="none" w:color="auto"/>
                <w:shd w:val="clear" w:fill="auto"/>
                <w:vertAlign w:val="baseline"/>
                <w:lang w:val="en-US" w:eastAsia="zh-CN"/>
              </w:rPr>
              <w:t>下降&gt; 5%，或近</w:t>
            </w:r>
            <w:r>
              <w:rPr>
                <w:rFonts w:hint="eastAsia" w:ascii="Times New Roman" w:hAnsi="Times New Roman" w:eastAsia="宋体" w:cs="Times New Roman"/>
                <w:color w:val="auto"/>
                <w:sz w:val="21"/>
                <w:szCs w:val="20"/>
                <w:highlight w:val="none"/>
                <w:u w:val="none" w:color="auto"/>
                <w:shd w:val="clear" w:fill="auto"/>
                <w:vertAlign w:val="baseline"/>
                <w:lang w:val="en-US" w:eastAsia="zh-CN"/>
              </w:rPr>
              <w:t>1</w:t>
            </w:r>
            <w:r>
              <w:rPr>
                <w:rFonts w:hint="default" w:ascii="Times New Roman" w:hAnsi="Times New Roman" w:eastAsia="宋体" w:cs="Times New Roman"/>
                <w:color w:val="auto"/>
                <w:sz w:val="21"/>
                <w:szCs w:val="20"/>
                <w:highlight w:val="none"/>
                <w:u w:val="none" w:color="auto"/>
                <w:shd w:val="clear" w:fill="auto"/>
                <w:vertAlign w:val="baseline"/>
                <w:lang w:val="en-US" w:eastAsia="zh-CN"/>
              </w:rPr>
              <w:t>周内进食量减少&gt; 50%</w:t>
            </w:r>
          </w:p>
        </w:tc>
        <w:tc>
          <w:tcPr>
            <w:tcW w:w="1304" w:type="dxa"/>
            <w:tcBorders>
              <w:top w:val="nil"/>
              <w:left w:val="nil"/>
              <w:bottom w:val="nil"/>
              <w:right w:val="nil"/>
            </w:tcBorders>
            <w:vAlign w:val="center"/>
          </w:tcPr>
          <w:p w14:paraId="2274FDCC">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2</w:t>
            </w:r>
          </w:p>
        </w:tc>
      </w:tr>
      <w:tr w14:paraId="5C2D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3" w:type="dxa"/>
            <w:vMerge w:val="continue"/>
            <w:tcBorders>
              <w:top w:val="nil"/>
              <w:left w:val="nil"/>
              <w:bottom w:val="nil"/>
              <w:right w:val="nil"/>
            </w:tcBorders>
            <w:vAlign w:val="top"/>
          </w:tcPr>
          <w:p w14:paraId="41D9D090">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p>
        </w:tc>
        <w:tc>
          <w:tcPr>
            <w:tcW w:w="5798" w:type="dxa"/>
            <w:tcBorders>
              <w:top w:val="nil"/>
              <w:left w:val="nil"/>
              <w:bottom w:val="nil"/>
              <w:right w:val="nil"/>
            </w:tcBorders>
          </w:tcPr>
          <w:p w14:paraId="5BC8EF4E">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近1个月体</w:t>
            </w:r>
            <w:r>
              <w:rPr>
                <w:rFonts w:hint="eastAsia" w:ascii="Times New Roman" w:hAnsi="Times New Roman" w:eastAsia="宋体" w:cs="Times New Roman"/>
                <w:color w:val="auto"/>
                <w:sz w:val="21"/>
                <w:szCs w:val="20"/>
                <w:highlight w:val="none"/>
                <w:u w:val="none" w:color="auto"/>
                <w:shd w:val="clear" w:fill="auto"/>
                <w:vertAlign w:val="baseline"/>
                <w:lang w:val="en-US" w:eastAsia="zh-CN"/>
              </w:rPr>
              <w:t>质量</w:t>
            </w:r>
            <w:r>
              <w:rPr>
                <w:rFonts w:hint="default" w:ascii="Times New Roman" w:hAnsi="Times New Roman" w:eastAsia="宋体" w:cs="Times New Roman"/>
                <w:color w:val="auto"/>
                <w:sz w:val="21"/>
                <w:szCs w:val="20"/>
                <w:highlight w:val="none"/>
                <w:u w:val="none" w:color="auto"/>
                <w:shd w:val="clear" w:fill="auto"/>
                <w:vertAlign w:val="baseline"/>
                <w:lang w:val="en-US" w:eastAsia="zh-CN"/>
              </w:rPr>
              <w:t>下降&gt; 5%，或近</w:t>
            </w:r>
            <w:r>
              <w:rPr>
                <w:rFonts w:hint="eastAsia" w:ascii="Times New Roman" w:hAnsi="Times New Roman" w:eastAsia="宋体" w:cs="Times New Roman"/>
                <w:color w:val="auto"/>
                <w:sz w:val="21"/>
                <w:szCs w:val="20"/>
                <w:highlight w:val="none"/>
                <w:u w:val="none" w:color="auto"/>
                <w:shd w:val="clear" w:fill="auto"/>
                <w:vertAlign w:val="baseline"/>
                <w:lang w:val="en-US" w:eastAsia="zh-CN"/>
              </w:rPr>
              <w:t>1</w:t>
            </w:r>
            <w:r>
              <w:rPr>
                <w:rFonts w:hint="default" w:ascii="Times New Roman" w:hAnsi="Times New Roman" w:eastAsia="宋体" w:cs="Times New Roman"/>
                <w:color w:val="auto"/>
                <w:sz w:val="21"/>
                <w:szCs w:val="20"/>
                <w:highlight w:val="none"/>
                <w:u w:val="none" w:color="auto"/>
                <w:shd w:val="clear" w:fill="auto"/>
                <w:vertAlign w:val="baseline"/>
                <w:lang w:val="en-US" w:eastAsia="zh-CN"/>
              </w:rPr>
              <w:t>周内进食量减少&gt; 75%，或BMI</w:t>
            </w:r>
            <w:r>
              <w:rPr>
                <w:rFonts w:hint="default" w:ascii="Times New Roman" w:hAnsi="Times New Roman" w:eastAsia="宋体"/>
                <w:color w:val="auto"/>
                <w:sz w:val="21"/>
                <w:highlight w:val="none"/>
                <w:lang w:val="en-US"/>
              </w:rPr>
              <w:t>(</w:t>
            </w:r>
            <w:r>
              <w:rPr>
                <w:rFonts w:hint="eastAsia" w:ascii="Times New Roman" w:hAnsi="Times New Roman" w:eastAsia="宋体"/>
                <w:color w:val="auto"/>
                <w:sz w:val="21"/>
                <w:highlight w:val="none"/>
              </w:rPr>
              <w:t>Body Mass Index</w:t>
            </w:r>
            <w:r>
              <w:rPr>
                <w:rFonts w:hint="default" w:ascii="Times New Roman" w:hAnsi="Times New Roman" w:eastAsia="宋体"/>
                <w:color w:val="auto"/>
                <w:sz w:val="21"/>
                <w:highlight w:val="none"/>
                <w:lang w:val="en-US"/>
              </w:rPr>
              <w:t>)</w:t>
            </w:r>
            <w:r>
              <w:rPr>
                <w:rFonts w:hint="default" w:ascii="Times New Roman" w:hAnsi="Times New Roman" w:eastAsia="宋体" w:cs="Times New Roman"/>
                <w:color w:val="auto"/>
                <w:sz w:val="21"/>
                <w:szCs w:val="20"/>
                <w:highlight w:val="none"/>
                <w:u w:val="none" w:color="auto"/>
                <w:shd w:val="clear" w:fill="auto"/>
                <w:vertAlign w:val="baseline"/>
                <w:lang w:val="en-US" w:eastAsia="zh-CN"/>
              </w:rPr>
              <w:t>&lt; 18.5</w:t>
            </w:r>
            <w:r>
              <w:rPr>
                <w:rFonts w:hint="eastAsia" w:ascii="Times New Roman" w:hAnsi="Times New Roman" w:eastAsia="宋体" w:cs="Times New Roman"/>
                <w:color w:val="auto"/>
                <w:sz w:val="21"/>
                <w:szCs w:val="20"/>
                <w:highlight w:val="none"/>
                <w:u w:val="none" w:color="auto"/>
                <w:shd w:val="clear" w:fill="auto"/>
                <w:vertAlign w:val="baseline"/>
                <w:lang w:val="en-US" w:eastAsia="zh-CN"/>
              </w:rPr>
              <w:t xml:space="preserve"> </w:t>
            </w:r>
            <w:r>
              <w:rPr>
                <w:rFonts w:hint="default" w:ascii="Times New Roman" w:hAnsi="Times New Roman" w:eastAsia="宋体" w:cs="Times New Roman"/>
                <w:color w:val="auto"/>
                <w:sz w:val="21"/>
                <w:szCs w:val="20"/>
                <w:highlight w:val="none"/>
                <w:u w:val="none" w:color="auto"/>
                <w:shd w:val="clear" w:fill="auto"/>
                <w:vertAlign w:val="baseline"/>
                <w:lang w:val="en-US" w:eastAsia="zh-CN"/>
              </w:rPr>
              <w:t>kg/m</w:t>
            </w:r>
            <w:r>
              <w:rPr>
                <w:rFonts w:hint="default" w:ascii="Times New Roman" w:hAnsi="Times New Roman" w:eastAsia="宋体" w:cs="Times New Roman"/>
                <w:color w:val="auto"/>
                <w:sz w:val="21"/>
                <w:szCs w:val="20"/>
                <w:highlight w:val="none"/>
                <w:u w:val="none" w:color="auto"/>
                <w:shd w:val="clear" w:fill="auto"/>
                <w:vertAlign w:val="superscript"/>
                <w:lang w:val="en-US" w:eastAsia="zh-CN"/>
              </w:rPr>
              <w:t>2</w:t>
            </w:r>
            <w:r>
              <w:rPr>
                <w:rFonts w:hint="default" w:ascii="Times New Roman" w:hAnsi="Times New Roman" w:eastAsia="宋体" w:cs="Times New Roman"/>
                <w:color w:val="auto"/>
                <w:sz w:val="21"/>
                <w:szCs w:val="20"/>
                <w:highlight w:val="none"/>
                <w:u w:val="none" w:color="auto"/>
                <w:shd w:val="clear" w:fill="auto"/>
                <w:vertAlign w:val="baseline"/>
                <w:lang w:val="en-US" w:eastAsia="zh-CN"/>
              </w:rPr>
              <w:t>及一般情况差</w:t>
            </w:r>
          </w:p>
        </w:tc>
        <w:tc>
          <w:tcPr>
            <w:tcW w:w="1304" w:type="dxa"/>
            <w:tcBorders>
              <w:top w:val="nil"/>
              <w:left w:val="nil"/>
              <w:bottom w:val="nil"/>
              <w:right w:val="nil"/>
            </w:tcBorders>
            <w:vAlign w:val="center"/>
          </w:tcPr>
          <w:p w14:paraId="2022A6AA">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3</w:t>
            </w:r>
          </w:p>
        </w:tc>
      </w:tr>
      <w:tr w14:paraId="577F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3" w:type="dxa"/>
            <w:vMerge w:val="restart"/>
            <w:tcBorders>
              <w:top w:val="nil"/>
              <w:left w:val="nil"/>
              <w:bottom w:val="nil"/>
              <w:right w:val="nil"/>
            </w:tcBorders>
            <w:vAlign w:val="top"/>
          </w:tcPr>
          <w:p w14:paraId="60FC35F2">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疾病严重程度评估（取最高分）</w:t>
            </w:r>
          </w:p>
        </w:tc>
        <w:tc>
          <w:tcPr>
            <w:tcW w:w="5798" w:type="dxa"/>
            <w:tcBorders>
              <w:top w:val="nil"/>
              <w:left w:val="nil"/>
              <w:bottom w:val="nil"/>
              <w:right w:val="nil"/>
            </w:tcBorders>
          </w:tcPr>
          <w:p w14:paraId="0D32DF16">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营养需要量轻度增加：骨盆骨折或者慢性病患者合并肝硬化、慢性阻塞性肺病、长期血液透析、糖尿病、一般恶性肿瘤</w:t>
            </w:r>
          </w:p>
        </w:tc>
        <w:tc>
          <w:tcPr>
            <w:tcW w:w="1304" w:type="dxa"/>
            <w:tcBorders>
              <w:top w:val="nil"/>
              <w:left w:val="nil"/>
              <w:bottom w:val="nil"/>
              <w:right w:val="nil"/>
            </w:tcBorders>
            <w:vAlign w:val="center"/>
          </w:tcPr>
          <w:p w14:paraId="6A169B76">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1</w:t>
            </w:r>
          </w:p>
        </w:tc>
      </w:tr>
      <w:tr w14:paraId="6C0B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3" w:type="dxa"/>
            <w:vMerge w:val="continue"/>
            <w:tcBorders>
              <w:top w:val="nil"/>
              <w:left w:val="nil"/>
              <w:bottom w:val="nil"/>
              <w:right w:val="nil"/>
            </w:tcBorders>
            <w:vAlign w:val="top"/>
          </w:tcPr>
          <w:p w14:paraId="06C8C805">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p>
        </w:tc>
        <w:tc>
          <w:tcPr>
            <w:tcW w:w="5798" w:type="dxa"/>
            <w:tcBorders>
              <w:top w:val="nil"/>
              <w:left w:val="nil"/>
              <w:bottom w:val="nil"/>
              <w:right w:val="nil"/>
            </w:tcBorders>
          </w:tcPr>
          <w:p w14:paraId="57FFC819">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营养需要量中度增加：腹部大手术、脑卒中、血液恶性肿瘤、重度肺炎</w:t>
            </w:r>
          </w:p>
        </w:tc>
        <w:tc>
          <w:tcPr>
            <w:tcW w:w="1304" w:type="dxa"/>
            <w:tcBorders>
              <w:top w:val="nil"/>
              <w:left w:val="nil"/>
              <w:bottom w:val="nil"/>
              <w:right w:val="nil"/>
            </w:tcBorders>
            <w:vAlign w:val="center"/>
          </w:tcPr>
          <w:p w14:paraId="3B86600E">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2</w:t>
            </w:r>
          </w:p>
        </w:tc>
      </w:tr>
      <w:tr w14:paraId="367F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1753" w:type="dxa"/>
            <w:vMerge w:val="continue"/>
            <w:tcBorders>
              <w:top w:val="nil"/>
              <w:left w:val="nil"/>
              <w:bottom w:val="nil"/>
              <w:right w:val="nil"/>
            </w:tcBorders>
            <w:vAlign w:val="top"/>
          </w:tcPr>
          <w:p w14:paraId="6F61682F">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p>
        </w:tc>
        <w:tc>
          <w:tcPr>
            <w:tcW w:w="5798" w:type="dxa"/>
            <w:tcBorders>
              <w:top w:val="nil"/>
              <w:left w:val="nil"/>
              <w:bottom w:val="nil"/>
              <w:right w:val="nil"/>
            </w:tcBorders>
          </w:tcPr>
          <w:p w14:paraId="4B6A184A">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营养需要量重度增加：重症颅脑损伤、骨髓抑制、急性生理与慢性健康评分（</w:t>
            </w:r>
            <w:r>
              <w:rPr>
                <w:rFonts w:hint="default" w:ascii="Times New Roman" w:hAnsi="Times New Roman" w:eastAsia="宋体"/>
                <w:color w:val="auto"/>
                <w:sz w:val="21"/>
                <w:highlight w:val="none"/>
                <w:u w:val="none" w:color="auto"/>
                <w:shd w:val="clear" w:fill="auto"/>
              </w:rPr>
              <w:t>Acute Physiology and Chronic Health Evaluation</w:t>
            </w:r>
            <w:r>
              <w:rPr>
                <w:rFonts w:hint="default" w:ascii="Times New Roman" w:hAnsi="Times New Roman" w:eastAsia="宋体"/>
                <w:color w:val="auto"/>
                <w:sz w:val="21"/>
                <w:highlight w:val="none"/>
                <w:u w:val="none" w:color="auto"/>
                <w:shd w:val="clear" w:fill="auto"/>
                <w:lang w:val="en-US"/>
              </w:rPr>
              <w:t>,</w:t>
            </w:r>
            <w:r>
              <w:rPr>
                <w:rFonts w:hint="eastAsia" w:ascii="Times New Roman" w:hAnsi="Times New Roman" w:eastAsia="宋体"/>
                <w:color w:val="auto"/>
                <w:sz w:val="21"/>
                <w:highlight w:val="none"/>
                <w:u w:val="none" w:color="auto"/>
                <w:shd w:val="clear" w:fill="auto"/>
                <w:lang w:val="en-US" w:eastAsia="zh-CN"/>
              </w:rPr>
              <w:t xml:space="preserve"> </w:t>
            </w:r>
            <w:r>
              <w:rPr>
                <w:rFonts w:hint="default" w:ascii="Times New Roman" w:hAnsi="Times New Roman" w:eastAsia="宋体" w:cs="Times New Roman"/>
                <w:color w:val="auto"/>
                <w:sz w:val="21"/>
                <w:szCs w:val="20"/>
                <w:highlight w:val="none"/>
                <w:u w:val="none" w:color="auto"/>
                <w:shd w:val="clear" w:fill="auto"/>
                <w:vertAlign w:val="baseline"/>
                <w:lang w:val="en-US" w:eastAsia="zh-CN"/>
              </w:rPr>
              <w:t>APACHE</w:t>
            </w:r>
            <w:r>
              <w:rPr>
                <w:rFonts w:hint="eastAsia" w:ascii="Times New Roman" w:hAnsi="Times New Roman" w:eastAsia="宋体" w:cs="Times New Roman"/>
                <w:color w:val="auto"/>
                <w:sz w:val="21"/>
                <w:szCs w:val="20"/>
                <w:highlight w:val="none"/>
                <w:u w:val="none" w:color="auto"/>
                <w:shd w:val="clear" w:fill="auto"/>
                <w:vertAlign w:val="baseline"/>
                <w:lang w:val="en-US" w:eastAsia="zh-CN"/>
              </w:rPr>
              <w:t xml:space="preserve"> </w:t>
            </w:r>
            <w:r>
              <w:rPr>
                <w:rFonts w:hint="default" w:ascii="Times New Roman" w:hAnsi="Times New Roman" w:eastAsia="宋体" w:cs="Times New Roman"/>
                <w:color w:val="auto"/>
                <w:sz w:val="21"/>
                <w:szCs w:val="20"/>
                <w:highlight w:val="none"/>
                <w:u w:val="none" w:color="auto"/>
                <w:shd w:val="clear" w:fill="auto"/>
              </w:rPr>
              <w:t>II</w:t>
            </w:r>
            <w:r>
              <w:rPr>
                <w:rFonts w:hint="default" w:ascii="Times New Roman" w:hAnsi="Times New Roman" w:eastAsia="宋体" w:cs="Times New Roman"/>
                <w:color w:val="auto"/>
                <w:sz w:val="21"/>
                <w:szCs w:val="20"/>
                <w:highlight w:val="none"/>
                <w:u w:val="none" w:color="auto"/>
                <w:shd w:val="clear" w:fill="auto"/>
                <w:vertAlign w:val="baseline"/>
                <w:lang w:val="en-US" w:eastAsia="zh-CN"/>
              </w:rPr>
              <w:t>）&gt; 10分的ICU(</w:t>
            </w:r>
            <w:r>
              <w:rPr>
                <w:rFonts w:hint="default" w:ascii="Times New Roman" w:hAnsi="Times New Roman" w:eastAsia="宋体"/>
                <w:color w:val="auto"/>
                <w:sz w:val="21"/>
                <w:highlight w:val="none"/>
                <w:u w:val="none" w:color="auto"/>
                <w:shd w:val="clear" w:fill="auto"/>
              </w:rPr>
              <w:t>Intensive Care Unit</w:t>
            </w:r>
            <w:r>
              <w:rPr>
                <w:rFonts w:hint="default" w:ascii="Times New Roman" w:hAnsi="Times New Roman" w:eastAsia="宋体" w:cs="Times New Roman"/>
                <w:color w:val="auto"/>
                <w:sz w:val="21"/>
                <w:szCs w:val="20"/>
                <w:highlight w:val="none"/>
                <w:u w:val="none" w:color="auto"/>
                <w:shd w:val="clear" w:fill="auto"/>
                <w:vertAlign w:val="baseline"/>
                <w:lang w:val="en-US" w:eastAsia="zh-CN"/>
              </w:rPr>
              <w:t>)患者</w:t>
            </w:r>
          </w:p>
        </w:tc>
        <w:tc>
          <w:tcPr>
            <w:tcW w:w="1304" w:type="dxa"/>
            <w:tcBorders>
              <w:top w:val="nil"/>
              <w:left w:val="nil"/>
              <w:bottom w:val="nil"/>
              <w:right w:val="nil"/>
            </w:tcBorders>
            <w:vAlign w:val="center"/>
          </w:tcPr>
          <w:p w14:paraId="4328E437">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3</w:t>
            </w:r>
          </w:p>
        </w:tc>
      </w:tr>
      <w:tr w14:paraId="5960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1753" w:type="dxa"/>
            <w:tcBorders>
              <w:top w:val="nil"/>
              <w:left w:val="nil"/>
              <w:bottom w:val="single" w:color="auto" w:sz="12" w:space="0"/>
              <w:right w:val="nil"/>
            </w:tcBorders>
            <w:vAlign w:val="top"/>
          </w:tcPr>
          <w:p w14:paraId="7A7E9F16">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年龄评分</w:t>
            </w:r>
          </w:p>
        </w:tc>
        <w:tc>
          <w:tcPr>
            <w:tcW w:w="5798" w:type="dxa"/>
            <w:tcBorders>
              <w:top w:val="nil"/>
              <w:left w:val="nil"/>
              <w:bottom w:val="single" w:color="auto" w:sz="12" w:space="0"/>
              <w:right w:val="nil"/>
            </w:tcBorders>
          </w:tcPr>
          <w:p w14:paraId="7A9D2097">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≥70分</w:t>
            </w:r>
          </w:p>
        </w:tc>
        <w:tc>
          <w:tcPr>
            <w:tcW w:w="1304" w:type="dxa"/>
            <w:tcBorders>
              <w:top w:val="nil"/>
              <w:left w:val="nil"/>
              <w:bottom w:val="single" w:color="auto" w:sz="12" w:space="0"/>
              <w:right w:val="nil"/>
            </w:tcBorders>
            <w:vAlign w:val="center"/>
          </w:tcPr>
          <w:p w14:paraId="738B9BC8">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vertAlign w:val="baseline"/>
                <w:lang w:val="en-US" w:eastAsia="zh-CN"/>
              </w:rPr>
              <w:t>1</w:t>
            </w:r>
          </w:p>
        </w:tc>
      </w:tr>
      <w:tr w14:paraId="3F8A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551" w:type="dxa"/>
            <w:gridSpan w:val="2"/>
            <w:tcBorders>
              <w:top w:val="single" w:color="auto" w:sz="12" w:space="0"/>
            </w:tcBorders>
          </w:tcPr>
          <w:p w14:paraId="17DB5C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1"/>
                <w:highlight w:val="none"/>
                <w:u w:val="none" w:color="auto"/>
                <w:shd w:val="clear" w:fill="auto"/>
                <w:vertAlign w:val="baseline"/>
                <w:lang w:val="en-US" w:eastAsia="zh-CN"/>
              </w:rPr>
            </w:pPr>
            <w:r>
              <w:rPr>
                <w:rFonts w:hint="default" w:ascii="Times New Roman" w:hAnsi="Times New Roman" w:eastAsia="宋体" w:cs="Times New Roman"/>
                <w:color w:val="auto"/>
                <w:sz w:val="21"/>
                <w:szCs w:val="22"/>
                <w:highlight w:val="none"/>
                <w:u w:val="none" w:color="auto"/>
                <w:shd w:val="clear" w:fill="auto"/>
                <w:vertAlign w:val="baseline"/>
                <w:lang w:val="en-US" w:eastAsia="zh-CN"/>
              </w:rPr>
              <w:t>注：</w:t>
            </w:r>
            <w:r>
              <w:rPr>
                <w:rFonts w:hint="eastAsia" w:ascii="Times New Roman" w:hAnsi="Times New Roman" w:eastAsia="宋体" w:cs="Times New Roman"/>
                <w:color w:val="auto"/>
                <w:sz w:val="21"/>
                <w:szCs w:val="22"/>
                <w:highlight w:val="none"/>
                <w:u w:val="none" w:color="auto"/>
                <w:shd w:val="clear" w:fill="auto"/>
                <w:vertAlign w:val="baseline"/>
                <w:lang w:val="en-US" w:eastAsia="zh-CN"/>
              </w:rPr>
              <w:t>总</w:t>
            </w:r>
            <w:r>
              <w:rPr>
                <w:rFonts w:hint="default" w:ascii="Times New Roman" w:hAnsi="Times New Roman" w:eastAsia="宋体" w:cs="Times New Roman"/>
                <w:color w:val="auto"/>
                <w:sz w:val="21"/>
                <w:szCs w:val="22"/>
                <w:highlight w:val="none"/>
                <w:u w:val="none" w:color="auto"/>
                <w:shd w:val="clear" w:fill="auto"/>
                <w:vertAlign w:val="baseline"/>
                <w:lang w:val="en-US" w:eastAsia="zh-CN"/>
              </w:rPr>
              <w:t>得分≥3分为存在营养风险</w:t>
            </w:r>
            <w:r>
              <w:rPr>
                <w:rFonts w:hint="eastAsia" w:ascii="Times New Roman" w:hAnsi="Times New Roman" w:eastAsia="宋体" w:cs="Times New Roman"/>
                <w:color w:val="auto"/>
                <w:sz w:val="21"/>
                <w:szCs w:val="22"/>
                <w:highlight w:val="none"/>
                <w:u w:val="none" w:color="auto"/>
                <w:shd w:val="clear" w:fill="auto"/>
                <w:vertAlign w:val="baseline"/>
                <w:lang w:val="en-US" w:eastAsia="zh-CN"/>
              </w:rPr>
              <w:t>。</w:t>
            </w:r>
          </w:p>
        </w:tc>
        <w:tc>
          <w:tcPr>
            <w:tcW w:w="1304" w:type="dxa"/>
            <w:tcBorders>
              <w:top w:val="single" w:color="auto" w:sz="12" w:space="0"/>
            </w:tcBorders>
          </w:tcPr>
          <w:p w14:paraId="157E4047">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sz w:val="21"/>
                <w:highlight w:val="none"/>
                <w:u w:val="none" w:color="auto"/>
                <w:shd w:val="clear" w:fill="auto"/>
                <w:vertAlign w:val="baseline"/>
                <w:lang w:val="en-US" w:eastAsia="zh-CN"/>
              </w:rPr>
            </w:pPr>
          </w:p>
        </w:tc>
      </w:tr>
    </w:tbl>
    <w:p w14:paraId="6EC23133">
      <w:pPr>
        <w:keepNext w:val="0"/>
        <w:keepLines w:val="0"/>
        <w:pageBreakBefore w:val="0"/>
        <w:kinsoku/>
        <w:wordWrap/>
        <w:overflowPunct/>
        <w:topLinePunct w:val="0"/>
        <w:bidi w:val="0"/>
        <w:snapToGrid/>
        <w:spacing w:line="360" w:lineRule="auto"/>
        <w:textAlignment w:val="auto"/>
        <w:rPr>
          <w:rFonts w:hint="eastAsia" w:ascii="Times New Roman" w:hAnsi="Times New Roman" w:eastAsia="宋体"/>
          <w:color w:val="auto"/>
          <w:sz w:val="21"/>
          <w:szCs w:val="24"/>
          <w:highlight w:val="none"/>
          <w:u w:val="none" w:color="auto"/>
          <w:shd w:val="clear" w:fill="auto"/>
          <w:lang w:val="en-US" w:eastAsia="zh-CN"/>
        </w:rPr>
      </w:pPr>
      <w:bookmarkStart w:id="0" w:name="_GoBack"/>
      <w:bookmarkEnd w:id="0"/>
    </w:p>
    <w:sectPr>
      <w:pgSz w:w="11906" w:h="16838"/>
      <w:pgMar w:top="1440" w:right="1803" w:bottom="1553" w:left="1746"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YjNkMWIxNzFlMmI0MWU5ODRiODhjMmZiNjU2NDUifQ=="/>
    <w:docVar w:name="NE.Ref{08BFB06F-CE58-4E94-B5EF-CF6D414C87B6}" w:val=" ADDIN NE.Ref.{08BFB06F-CE58-4E94-B5EF-CF6D414C87B6}&lt;Citation&gt;&lt;Group&gt;&lt;References&gt;&lt;Item&gt;&lt;ID&gt;1846&lt;/ID&gt;&lt;UID&gt;{ADFC7C68-9823-4EE4-BD2D-AE4933951C9B}&lt;/UID&gt;&lt;Title&gt;癌症厌食恶病质综合征的研究进展&lt;/Title&gt;&lt;Template&gt;Journal Article&lt;/Template&gt;&lt;Star&gt;0&lt;/Star&gt;&lt;Tag&gt;0&lt;/Tag&gt;&lt;Author&gt;王旭东; 梁昱&lt;/Author&gt;&lt;Year&gt;2008&lt;/Year&gt;&lt;Details&gt;&lt;_author_adr&gt;湖北省黄石市第一医院肿瘤内科;华中科技大学同济医学院附属同济医院肿瘤科;&lt;/_author_adr&gt;&lt;_collection_scope&gt;PKU&lt;/_collection_scope&gt;&lt;_created&gt;64334443&lt;/_created&gt;&lt;_db_provider&gt;CNKI&lt;/_db_provider&gt;&lt;_isbn&gt;1006-5725&lt;/_isbn&gt;&lt;_issue&gt;16&lt;/_issue&gt;&lt;_journal&gt;实用医学杂志&lt;/_journal&gt;&lt;_keywords&gt;恶病质综合征;TNF;体重下降;肿瘤患者;白介素;&lt;/_keywords&gt;&lt;_modified&gt;64334443&lt;/_modified&gt;&lt;_pages&gt;2735-2737&lt;/_pages&gt;&lt;_translated_author&gt;Wang, Xudong;Liang, Yu&lt;/_translated_author&gt;&lt;/Details&gt;&lt;Extra&gt;&lt;DBUID&gt;{F96A950B-833F-4880-A151-76DA2D6A2879}&lt;/DBUID&gt;&lt;/Extra&gt;&lt;/Item&gt;&lt;/References&gt;&lt;/Group&gt;&lt;/Citation&gt;_x000a_"/>
    <w:docVar w:name="NE.Ref{1670AA29-53D5-4BB0-8B04-2EB5A4D9DFE0}" w:val=" ADDIN NE.Ref.{1670AA29-53D5-4BB0-8B04-2EB5A4D9DFE0}&lt;Citation&gt;&lt;Group&gt;&lt;References&gt;&lt;Item&gt;&lt;ID&gt;5198&lt;/ID&gt;&lt;UID&gt;{822AF283-ACC1-48DE-82C2-252BE8EA0710}&lt;/UID&gt;&lt;Title&gt;广州地区老年住院患者营养状态与日常生活能力相关性研究&lt;/Title&gt;&lt;Template&gt;Journal Article&lt;/Template&gt;&lt;Star&gt;0&lt;/Star&gt;&lt;Tag&gt;0&lt;/Tag&gt;&lt;Author&gt;陈梅霞; 楼慧玲; 袁辉辉; 周艳颜&lt;/Author&gt;&lt;Year&gt;2020&lt;/Year&gt;&lt;Details&gt;&lt;_author_adr&gt;广州市第一人民医院;&lt;/_author_adr&gt;&lt;_created&gt;65997411&lt;/_created&gt;&lt;_db_provider&gt;CNKI&lt;/_db_provider&gt;&lt;_isbn&gt;1000-8535&lt;/_isbn&gt;&lt;_issue&gt;02&lt;/_issue&gt;&lt;_journal&gt;广州医药&lt;/_journal&gt;&lt;_keywords&gt;老年住院患者;营养;日常生活能力;营养风险筛查2002&lt;/_keywords&gt;&lt;_modified&gt;65997411&lt;/_modified&gt;&lt;_pages&gt;68-72+76&lt;/_pages&gt;&lt;_url&gt;https://kns.cnki.net/kcms2/article/abstract?v=l7RSZimHV9NQrEpYVLt9c6t16-4tAJTMt3l2sed34JUp99ZOmb1teQw3ggyaidyDSLAmv52ZC7_ERl6e9Gqwg6N1-cR7uS1UrDtFrFq9UlD95JPqWD89J9IuUaYIBmCQoaNDH8_NuoPTeh1aJyqAjflDwj_Cyd1HK42cXF77QZTBpESxxv_wUixRoB6CfD8mh7beA2tjJis=&amp;amp;uniplatform=NZKPT&amp;amp;language=CHS&lt;/_url&gt;&lt;_volume&gt;51&lt;/_volume&gt;&lt;_translated_author&gt;Chen, Meixia;Lou, Huiling;Yuan, Huihui;Zhou, Yanyan&lt;/_translated_author&gt;&lt;/Details&gt;&lt;Extra&gt;&lt;DBUID&gt;{F96A950B-833F-4880-A151-76DA2D6A2879}&lt;/DBUID&gt;&lt;/Extra&gt;&lt;/Item&gt;&lt;/References&gt;&lt;/Group&gt;&lt;/Citation&gt;_x000a_"/>
    <w:docVar w:name="NE.Ref{1CA01385-655C-42CD-92A9-7DEFFD2BF77F}" w:val=" ADDIN NE.Ref.{1CA01385-655C-42CD-92A9-7DEFFD2BF77F}&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25B26AD0-E404-4705-8F52-1407A1CF787F}" w:val=" ADDIN NE.Ref.{25B26AD0-E404-4705-8F52-1407A1CF787F}&lt;Citation&gt;&lt;Group&gt;&lt;References&gt;&lt;Item&gt;&lt;ID&gt;5161&lt;/ID&gt;&lt;UID&gt;{FF02D743-D707-4DA5-A18F-082E0FFB1865}&lt;/UID&gt;&lt;Title&gt;胃癌术后患者营养知信行现状影响因素分析及其与生活质量的相关性&lt;/Title&gt;&lt;Template&gt;Journal Article&lt;/Template&gt;&lt;Star&gt;0&lt;/Star&gt;&lt;Tag&gt;0&lt;/Tag&gt;&lt;Author&gt;王娜; 颜媛媛; 邵宵丹; 何运兴; 王昆宁; 张艳&lt;/Author&gt;&lt;Year&gt;2025&lt;/Year&gt;&lt;Details&gt;&lt;_author_adr&gt;南华大学护理学院;南华大学附属第一医院胃肠外科;南华大学衡阳医学院病原生物研究所;&lt;/_author_adr&gt;&lt;_created&gt;65945380&lt;/_created&gt;&lt;_db_provider&gt;CNKI&lt;/_db_provider&gt;&lt;_isbn&gt;1674-4721&lt;/_isbn&gt;&lt;_issue&gt;06&lt;/_issue&gt;&lt;_journal&gt;中国当代医药&lt;/_journal&gt;&lt;_keywords&gt;胃癌;营养知信行;生活质量;相关性&lt;/_keywords&gt;&lt;_modified&gt;65945380&lt;/_modified&gt;&lt;_pages&gt;131-135&lt;/_pages&gt;&lt;_url&gt;https://kns.cnki.net/kcms2/article/abstract?v=TD_mLQSGK6sEbLTgM1w4VcksY9yrEOTHVJ98GqwvdhozDpP-Nf7eM1Qx-lQ6KdBfkSFVh9AA6rDRz4qmO3kYeQik8EXRiNYdCtr_dcNxj3NzHOCxGvdomw5f2AuvjeaJ5XNzfwq3t86dKCyKQfi3t0l-s0gyUreGu80H6VGtV_i4hzjKNiI1IjVyEMDLS5sFpPHsURuNNZk=&amp;amp;uniplatform=NZKPT&amp;amp;language=CHS&lt;/_url&gt;&lt;_volume&gt;32&lt;/_volume&gt;&lt;_translated_author&gt;Wang, Na;Yan, Yuanyuan;Shao, Xiaodan;He, Yunxing;Wang, Kunning;Zhang, Yan&lt;/_translated_author&gt;&lt;/Details&gt;&lt;Extra&gt;&lt;DBUID&gt;{F96A950B-833F-4880-A151-76DA2D6A2879}&lt;/DBUID&gt;&lt;/Extra&gt;&lt;/Item&gt;&lt;/References&gt;&lt;/Group&gt;&lt;/Citation&gt;_x000a_"/>
    <w:docVar w:name="NE.Ref{2876E3B1-40E2-4C23-9236-5BBE0973DCF2}" w:val=" ADDIN NE.Ref.{2876E3B1-40E2-4C23-9236-5BBE0973DCF2}&lt;Citation&gt;&lt;Group&gt;&lt;References&gt;&lt;Item&gt;&lt;ID&gt;5102&lt;/ID&gt;&lt;UID&gt;{75FD48E4-9D67-434F-BBF0-29BAD13FFC51}&lt;/UID&gt;&lt;Title&gt;个性化营养干预联合健康教育对胃癌术后化疗患者营养状况的影响&lt;/Title&gt;&lt;Template&gt;Journal Article&lt;/Template&gt;&lt;Star&gt;0&lt;/Star&gt;&lt;Tag&gt;0&lt;/Tag&gt;&lt;Author&gt;吴秀&lt;/Author&gt;&lt;Year&gt;2022&lt;/Year&gt;&lt;Details&gt;&lt;_author_adr&gt;简阳市人民医院肿瘤科;&lt;/_author_adr&gt;&lt;_created&gt;65895082&lt;/_created&gt;&lt;_db_provider&gt;CNKI&lt;/_db_provider&gt;&lt;_isbn&gt;1671-0223&lt;/_isbn&gt;&lt;_issue&gt;14&lt;/_issue&gt;&lt;_journal&gt;现代养生&lt;/_journal&gt;&lt;_keywords&gt;胃癌;个性化营养干预;化疗;营养状况;健康教育&lt;/_keywords&gt;&lt;_modified&gt;65895082&lt;/_modified&gt;&lt;_pages&gt;1174-1176&lt;/_pages&gt;&lt;_url&gt;https://kns.cnki.net/kcms2/article/abstract?v=2Z_8GvOTliVmPflS68NFH48f1dmMdGJdi3HN05VfjdtRF4Vd6eUgmTDSeNVyS9hi6VZN-S0uRF9t7dgPW_Zr9YdBVcOwCZRXIsy_04IuoCmZyT3nKl5_0HtBgVhfb1LH3Ke8q8C7RIRk3xZ_BEMYSDMoKaI-8bRZQkUInzpLsaPEIx9ZJvYjsyoLVE0IyT6jstT1clqwNLI=&amp;amp;uniplatform=NZKPT&amp;amp;language=CHS&lt;/_url&gt;&lt;_volume&gt;22&lt;/_volume&gt;&lt;_translated_author&gt;Wu, Xiu&lt;/_translated_author&gt;&lt;/Details&gt;&lt;Extra&gt;&lt;DBUID&gt;{F96A950B-833F-4880-A151-76DA2D6A2879}&lt;/DBUID&gt;&lt;/Extra&gt;&lt;/Item&gt;&lt;/References&gt;&lt;/Group&gt;&lt;/Citation&gt;_x000a_"/>
    <w:docVar w:name="NE.Ref{3415A10F-70C5-4698-B551-28CD2925098B}" w:val=" ADDIN NE.Ref.{3415A10F-70C5-4698-B551-28CD2925098B}&lt;Citation&gt;&lt;Group&gt;&lt;References&gt;&lt;Item&gt;&lt;ID&gt;1860&lt;/ID&gt;&lt;UID&gt;{7F956AB9-77EC-435A-B82D-74C8119F1F74}&lt;/UID&gt;&lt;Title&gt;Evaluation of nutritional risk on admission to the general surgery department&lt;/Title&gt;&lt;Template&gt;Journal Article&lt;/Template&gt;&lt;Star&gt;0&lt;/Star&gt;&lt;Tag&gt;0&lt;/Tag&gt;&lt;Author&gt;Haldun, G; Eren, E; Recep, A; Hakan, K; Mehmet, O; Vedat, O; Tanju, A&lt;/Author&gt;&lt;Year&gt;2008&lt;/Year&gt;&lt;Details&gt;&lt;_accession_num&gt;18457310&lt;/_accession_num&gt;&lt;_author_adr&gt;General Surgery Department, Ankara Atatürk Research and Educational Hospital,  Ankara, Turkey.&lt;/_author_adr&gt;&lt;_created&gt;64335520&lt;/_created&gt;&lt;_date&gt;2008-01-20&lt;/_date&gt;&lt;_date_display&gt;2008&lt;/_date_display&gt;&lt;_impact_factor&gt;   1.278&lt;/_impact_factor&gt;&lt;_isbn&gt;0006-9248 (Print); 0006-9248 (Linking)&lt;/_isbn&gt;&lt;_issue&gt;2&lt;/_issue&gt;&lt;_journal&gt;Bratisl Lek Listy&lt;/_journal&gt;&lt;_language&gt;eng&lt;/_language&gt;&lt;_modified&gt;64335520&lt;/_modified&gt;&lt;_pages&gt;57-60&lt;/_pages&gt;&lt;_subject_headings&gt;*Diagnostic Tests, Routine; Double-Blind Method; Female; Humans; Male; *Nutrition Assessment; Risk Assessment; *Surgery Department, Hospital; Surveys and Questionnaires&lt;/_subject_headings&gt;&lt;_tertiary_title&gt;Bratislavske lekarske listy&lt;/_tertiary_title&gt;&lt;_type_work&gt;Journal Article&lt;/_type_work&gt;&lt;_url&gt;http://www.ncbi.nlm.nih.gov/entrez/query.fcgi?cmd=Retrieve&amp;amp;db=pubmed&amp;amp;dopt=Abstract&amp;amp;list_uids=18457310&amp;amp;query_hl=1&lt;/_url&gt;&lt;_volume&gt;109&lt;/_volume&gt;&lt;/Details&gt;&lt;Extra&gt;&lt;DBUID&gt;{F96A950B-833F-4880-A151-76DA2D6A2879}&lt;/DBUID&gt;&lt;/Extra&gt;&lt;/Item&gt;&lt;/References&gt;&lt;/Group&gt;&lt;Group&gt;&lt;References&gt;&lt;Item&gt;&lt;ID&gt;1854&lt;/ID&gt;&lt;UID&gt;{B9A84BEC-DFEA-48E7-ADB4-8C79137CA49A}&lt;/UID&gt;&lt;Title&gt;营养风险筛查工具对大肠癌患者营养不良风险预测效果的系统综述&lt;/Title&gt;&lt;Template&gt;Journal Article&lt;/Template&gt;&lt;Star&gt;0&lt;/Star&gt;&lt;Tag&gt;0&lt;/Tag&gt;&lt;Author&gt;贺鲜娇; 左红群; 覃美绿; 陈洁&lt;/Author&gt;&lt;Year&gt;2021&lt;/Year&gt;&lt;Details&gt;&lt;_author_adr&gt;广西医科大学附属肿瘤医院;&lt;/_author_adr&gt;&lt;_created&gt;64335506&lt;/_created&gt;&lt;_db_provider&gt;CNKI&lt;/_db_provider&gt;&lt;_doi&gt;10.19791/j.cnki.1006-6411.2021.10.001&lt;/_doi&gt;&lt;_isbn&gt;1006-6411&lt;/_isbn&gt;&lt;_issue&gt;04&lt;/_issue&gt;&lt;_journal&gt;当代护士(上旬刊)&lt;/_journal&gt;&lt;_keywords&gt;大肠癌;营养风险;风险筛查工具;系统综述&lt;/_keywords&gt;&lt;_modified&gt;64335506&lt;/_modified&gt;&lt;_pages&gt;1-4&lt;/_pages&gt;&lt;_volume&gt;28&lt;/_volume&gt;&lt;_translated_author&gt;He, Xianjiao;Zuo, Hongqun;Tan, Meilu;Chen, Jie&lt;/_translated_author&gt;&lt;/Details&gt;&lt;Extra&gt;&lt;DBUID&gt;{F96A950B-833F-4880-A151-76DA2D6A2879}&lt;/DBUID&gt;&lt;/Extra&gt;&lt;/Item&gt;&lt;/References&gt;&lt;/Group&gt;&lt;/Citation&gt;_x000a_"/>
    <w:docVar w:name="NE.Ref{376E188D-2124-4286-846C-C6EEFFCBB9E6}" w:val=" ADDIN NE.Ref.{376E188D-2124-4286-846C-C6EEFFCBB9E6}&lt;Citation&gt;&lt;Group&gt;&lt;References&gt;&lt;Item&gt;&lt;ID&gt;1851&lt;/ID&gt;&lt;UID&gt;{378B9637-72E9-47F0-BC3C-2BFBDC4F45AB}&lt;/UID&gt;&lt;Title&gt;Nutritional risk is a clinical predictor of postoperative mortality and morbidity  in surgery for colorectal cancer&lt;/Title&gt;&lt;Template&gt;Journal Article&lt;/Template&gt;&lt;Star&gt;0&lt;/Star&gt;&lt;Tag&gt;0&lt;/Tag&gt;&lt;Author&gt;Schwegler, I; von Holzen, A; Gutzwiller, J P; Schlumpf, R; Mühlebach, S; Stanga, Z&lt;/Author&gt;&lt;Year&gt;2010&lt;/Year&gt;&lt;Details&gt;&lt;_accession_num&gt;20013933&lt;/_accession_num&gt;&lt;_author_adr&gt;Department of Surgery, Berne University Hospital and University of Berne, Berne,  Switzerland.&lt;/_author_adr&gt;&lt;_created&gt;64334471&lt;/_created&gt;&lt;_date&gt;2010-01-01&lt;/_date&gt;&lt;_date_display&gt;2010 Jan&lt;/_date_display&gt;&lt;_doi&gt;10.1002/bjs.6805&lt;/_doi&gt;&lt;_impact_factor&gt;   6.939&lt;/_impact_factor&gt;&lt;_isbn&gt;1365-2168 (Electronic); 0007-1323 (Linking)&lt;/_isbn&gt;&lt;_issue&gt;1&lt;/_issue&gt;&lt;_journal&gt;Br J Surg&lt;/_journal&gt;&lt;_language&gt;eng&lt;/_language&gt;&lt;_modified&gt;64334471&lt;/_modified&gt;&lt;_ori_publication&gt;Copyright 2010 British Journal of Surgery Society Ltd. Published by John Wiley &amp;amp; _x000d__x000a_      Sons, Ltd.&lt;/_ori_publication&gt;&lt;_pages&gt;92-7&lt;/_pages&gt;&lt;_subject_headings&gt;Aged; Colorectal Neoplasms/*mortality/surgery; Female; Humans; Male; Nutrition Disorders/*complications; Postoperative Complications/etiology/*mortality; Prospective Studies; Risk Assessment; Risk Factors; Treatment Outcome&lt;/_subject_headings&gt;&lt;_tertiary_title&gt;The British journal of surgery&lt;/_tertiary_title&gt;&lt;_type_work&gt;Journal Article; Research Support, Non-U.S. Gov&amp;apos;t&lt;/_type_work&gt;&lt;_url&gt;http://www.ncbi.nlm.nih.gov/entrez/query.fcgi?cmd=Retrieve&amp;amp;db=pubmed&amp;amp;dopt=Abstract&amp;amp;list_uids=20013933&amp;amp;query_hl=1&lt;/_url&gt;&lt;_volume&gt;97&lt;/_volume&gt;&lt;/Details&gt;&lt;Extra&gt;&lt;DBUID&gt;{F96A950B-833F-4880-A151-76DA2D6A2879}&lt;/DBUID&gt;&lt;/Extra&gt;&lt;/Item&gt;&lt;/References&gt;&lt;/Group&gt;&lt;/Citation&gt;_x000a_"/>
    <w:docVar w:name="NE.Ref{37D858F1-62D0-4AEB-9F83-C415E0FF248D}" w:val=" ADDIN NE.Ref.{37D858F1-62D0-4AEB-9F83-C415E0FF248D}&lt;Citation&gt;&lt;Group&gt;&lt;References&gt;&lt;Item&gt;&lt;ID&gt;1866&lt;/ID&gt;&lt;UID&gt;{12D723F9-10C7-40E6-B8FA-9EA746C3080C}&lt;/UID&gt;&lt;Title&gt;消化系统恶性肿瘤患者的营养风险筛查及对营养知识的需求调查&lt;/Title&gt;&lt;Template&gt;Journal Article&lt;/Template&gt;&lt;Star&gt;0&lt;/Star&gt;&lt;Tag&gt;0&lt;/Tag&gt;&lt;Author&gt;杨筱萃; 邓燕萍; 刘雅清&lt;/Author&gt;&lt;Year&gt;2015&lt;/Year&gt;&lt;Details&gt;&lt;_author_adr&gt;福建省肿瘤医院七区;&lt;/_author_adr&gt;&lt;_created&gt;64335877&lt;/_created&gt;&lt;_db_provider&gt;CNKI&lt;/_db_provider&gt;&lt;_doi&gt;10.16821/j.cnki.hsjx.2015.12.025&lt;/_doi&gt;&lt;_isbn&gt;1002-6975&lt;/_isbn&gt;&lt;_issue&gt;12&lt;/_issue&gt;&lt;_journal&gt;护士进修杂志&lt;/_journal&gt;&lt;_keywords&gt;消化系统恶性肿瘤;营养风险筛查;营养知识需求;护理&lt;/_keywords&gt;&lt;_modified&gt;64335877&lt;/_modified&gt;&lt;_pages&gt;1115-1117&lt;/_pages&gt;&lt;_volume&gt;30&lt;/_volume&gt;&lt;_translated_author&gt;Yang, Xiaocui;Deng, Yanping;Liu, Yaqing&lt;/_translated_author&gt;&lt;/Details&gt;&lt;Extra&gt;&lt;DBUID&gt;{F96A950B-833F-4880-A151-76DA2D6A2879}&lt;/DBUID&gt;&lt;/Extra&gt;&lt;/Item&gt;&lt;/References&gt;&lt;/Group&gt;&lt;/Citation&gt;_x000a_"/>
    <w:docVar w:name="NE.Ref{3D525370-D79A-42E0-ADC5-F4EFA3B615CA}" w:val=" ADDIN NE.Ref.{3D525370-D79A-42E0-ADC5-F4EFA3B615CA}&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4141D93E-A70C-4404-946A-1659E25EA5CD}" w:val=" ADDIN NE.Ref.{4141D93E-A70C-4404-946A-1659E25EA5CD}&lt;Citation&gt;&lt;Group&gt;&lt;References&gt;&lt;Item&gt;&lt;ID&gt;5101&lt;/ID&gt;&lt;UID&gt;{DB5CA862-5945-465F-B9CA-14B094DFB023}&lt;/UID&gt;&lt;Title&gt;营养教育肿瘤患者康复的有效措施&lt;/Title&gt;&lt;Template&gt;Journal Article&lt;/Template&gt;&lt;Star&gt;0&lt;/Star&gt;&lt;Tag&gt;0&lt;/Tag&gt;&lt;Author&gt;石汉平&lt;/Author&gt;&lt;Year&gt;2022&lt;/Year&gt;&lt;Details&gt;&lt;_author_adr&gt;首都医科大学附属北京世纪坛医院胃肠外科二病区;首都医科大学附属北京世纪坛医院临床营养科;首都医科大学肿瘤学系;中国营养保健食品协会;中国抗癌协会学术部;中华医学会肠外肠内营养学分会;中国抗癌协会肿瘤营养专业委员会;&lt;/_author_adr&gt;&lt;_created&gt;65895082&lt;/_created&gt;&lt;_db_provider&gt;CNKI&lt;/_db_provider&gt;&lt;_isbn&gt;1006-9038&lt;/_isbn&gt;&lt;_issue&gt;03&lt;/_issue&gt;&lt;_journal&gt;健康向导&lt;/_journal&gt;&lt;_modified&gt;65895082&lt;/_modified&gt;&lt;_pages&gt;4-6&lt;/_pages&gt;&lt;_url&gt;https://kns.cnki.net/kcms2/article/abstract?v=2Z_8GvOTliXgVe6ViFRKB_NRluETR6eZb_cgQBY0J69yNBui-MHsorecfHZIQnHeiez0kPhNjTQeP5rjRSkU_0yaxtRW4kwQqj5e0cczYXmL_9-BH25QXdUkxVZiOAqTFWDmaUrEsURarlvKzoqHz18UsXUCVkONuWkg51QT4qLPaNzXSjByVYFgkcRpMQZyAbgHAPQ3pok=&amp;amp;uniplatform=NZKPT&amp;amp;language=CHS&lt;/_url&gt;&lt;_volume&gt;28&lt;/_volume&gt;&lt;_translated_author&gt;Shi, Hanping&lt;/_translated_author&gt;&lt;/Details&gt;&lt;Extra&gt;&lt;DBUID&gt;{F96A950B-833F-4880-A151-76DA2D6A2879}&lt;/DBUID&gt;&lt;/Extra&gt;&lt;/Item&gt;&lt;/References&gt;&lt;/Group&gt;&lt;/Citation&gt;_x000a_"/>
    <w:docVar w:name="NE.Ref{4B298D67-97AD-4477-A783-E10D7EB60DFE}" w:val=" ADDIN NE.Ref.{4B298D67-97AD-4477-A783-E10D7EB60DFE}&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6DF4B304-0191-4FEA-9E93-EA302F0D4CA6}" w:val=" ADDIN NE.Ref.{6DF4B304-0191-4FEA-9E93-EA302F0D4CA6}&lt;Citation&gt;&lt;Group&gt;&lt;References&gt;&lt;Item&gt;&lt;ID&gt;1822&lt;/ID&gt;&lt;UID&gt;{EC939158-EDC0-48AF-BE53-31FF527FD71F}&lt;/UID&gt;&lt;Title&gt;Clinical application of subjective global assessment in Chinese patients with  gastrointestinal cancer&lt;/Title&gt;&lt;Template&gt;Journal Article&lt;/Template&gt;&lt;Star&gt;0&lt;/Star&gt;&lt;Tag&gt;0&lt;/Tag&gt;&lt;Author&gt;Wu, B W; Yin, T; Cao, W X; Gu, Z D; Wang, X J; Yan, M; Liu, B Y&lt;/Author&gt;&lt;Year&gt;2009&lt;/Year&gt;&lt;Details&gt;&lt;_accession_num&gt;19630112&lt;/_accession_num&gt;&lt;_author_adr&gt;Department of Clinical Nutrition, Ruijin Hospital, Shanghai Jiao Tong University  School of Medicine, Shanghai 200025, China.&lt;/_author_adr&gt;&lt;_created&gt;64326983&lt;/_created&gt;&lt;_date&gt;2009-07-28&lt;/_date&gt;&lt;_date_display&gt;2009 Jul 28&lt;/_date_display&gt;&lt;_doi&gt;10.3748/wjg.15.3542&lt;/_doi&gt;&lt;_impact_factor&gt;   5.742&lt;/_impact_factor&gt;&lt;_isbn&gt;2219-2840 (Electronic); 1007-9327 (Print); 1007-9327 (Linking)&lt;/_isbn&gt;&lt;_issue&gt;28&lt;/_issue&gt;&lt;_journal&gt;World J Gastroenterol&lt;/_journal&gt;&lt;_language&gt;eng&lt;/_language&gt;&lt;_modified&gt;64326983&lt;/_modified&gt;&lt;_pages&gt;3542-9&lt;/_pages&gt;&lt;_subject_headings&gt;Adult; Aged; Aged, 80 and over; Anthropometry; *Asians; Cost of Illness; Female; Gastrointestinal Neoplasms/*complications/pathology/*physiopathology/therapy; Humans; Length of Stay; Male; Malnutrition/*etiology/physiopathology; Middle Aged; *Nutrition Assessment; Nutritional Status; Treatment Outcome; Young Adult&lt;/_subject_headings&gt;&lt;_tertiary_title&gt;World journal of gastroenterology&lt;/_tertiary_title&gt;&lt;_type_work&gt;Journal Article; Research Support, Non-U.S. Gov&amp;apos;t&lt;/_type_work&gt;&lt;_url&gt;http://www.ncbi.nlm.nih.gov/entrez/query.fcgi?cmd=Retrieve&amp;amp;db=pubmed&amp;amp;dopt=Abstract&amp;amp;list_uids=19630112&amp;amp;query_hl=1&lt;/_url&gt;&lt;_volume&gt;15&lt;/_volume&gt;&lt;/Details&gt;&lt;Extra&gt;&lt;DBUID&gt;{F96A950B-833F-4880-A151-76DA2D6A2879}&lt;/DBUID&gt;&lt;/Extra&gt;&lt;/Item&gt;&lt;/References&gt;&lt;/Group&gt;&lt;Group&gt;&lt;References&gt;&lt;Item&gt;&lt;ID&gt;1826&lt;/ID&gt;&lt;UID&gt;{991FE59D-859B-4F6E-B249-A38FFB4B1CAF}&lt;/UID&gt;&lt;Title&gt;Interventions designed to increase adult fruit and vegetable intake can be  effective: a systematic review of the literature&lt;/Title&gt;&lt;Template&gt;Journal Article&lt;/Template&gt;&lt;Star&gt;0&lt;/Star&gt;&lt;Tag&gt;0&lt;/Tag&gt;&lt;Author&gt;Pomerleau, J; Lock, K; Knai, C; McKee, M&lt;/Author&gt;&lt;Year&gt;2005&lt;/Year&gt;&lt;Details&gt;&lt;_accession_num&gt;16177217&lt;/_accession_num&gt;&lt;_author_adr&gt;European Centre on Health of Societies in Transition, London School of Hygiene  and Tropical Medicine, London WC1E 7HT, UK. Joceline.Pomerleau@lshtm.ac.uk&lt;/_author_adr&gt;&lt;_collection_scope&gt;SCI;SCIE&lt;/_collection_scope&gt;&lt;_created&gt;64328371&lt;/_created&gt;&lt;_date&gt;2005-10-01&lt;/_date&gt;&lt;_date_display&gt;2005 Oct&lt;/_date_display&gt;&lt;_doi&gt;10.1093/jn/135.10.2486&lt;/_doi&gt;&lt;_impact_factor&gt;   4.798&lt;/_impact_factor&gt;&lt;_isbn&gt;0022-3166 (Print); 0022-3166 (Linking)&lt;/_isbn&gt;&lt;_issue&gt;10&lt;/_issue&gt;&lt;_journal&gt;J Nutr&lt;/_journal&gt;&lt;_language&gt;eng&lt;/_language&gt;&lt;_modified&gt;64328371&lt;/_modified&gt;&lt;_pages&gt;2486-95&lt;/_pages&gt;&lt;_subject_headings&gt;Cardiovascular Diseases/*diet therapy/*prevention &amp;amp; control; Feeding Behavior; *Fruit; Humans; Randomized Controlled Trials as Topic; *Vegetables&lt;/_subject_headings&gt;&lt;_tertiary_title&gt;The Journal of nutrition&lt;/_tertiary_title&gt;&lt;_type_work&gt;Journal Article; Research Support, Non-U.S. Gov&amp;apos;t; Review; Systematic Review&lt;/_type_work&gt;&lt;_url&gt;http://www.ncbi.nlm.nih.gov/entrez/query.fcgi?cmd=Retrieve&amp;amp;db=pubmed&amp;amp;dopt=Abstract&amp;amp;list_uids=16177217&amp;amp;query_hl=1&lt;/_url&gt;&lt;_volume&gt;135&lt;/_volume&gt;&lt;/Details&gt;&lt;Extra&gt;&lt;DBUID&gt;{F96A950B-833F-4880-A151-76DA2D6A2879}&lt;/DBUID&gt;&lt;/Extra&gt;&lt;/Item&gt;&lt;/References&gt;&lt;/Group&gt;&lt;/Citation&gt;_x000a_"/>
    <w:docVar w:name="NE.Ref{71B08DF9-4154-4BD4-B914-09C080F47F89}" w:val=" ADDIN NE.Ref.{71B08DF9-4154-4BD4-B914-09C080F47F89}&lt;Citation&gt;&lt;Group&gt;&lt;References&gt;&lt;Item&gt;&lt;ID&gt;4999&lt;/ID&gt;&lt;UID&gt;{5216F79F-9A8F-4F37-84A6-94E3B84FFF4B}&lt;/UID&gt;&lt;Title&gt;恶性肿瘤患者及家属营养健康教育现状和需求调查&lt;/Title&gt;&lt;Template&gt;Journal Article&lt;/Template&gt;&lt;Star&gt;0&lt;/Star&gt;&lt;Tag&gt;0&lt;/Tag&gt;&lt;Author&gt;姚庆; 高海蓉; 徐蓓; 杨平; 姜立经&lt;/Author&gt;&lt;Year&gt;2022&lt;/Year&gt;&lt;Details&gt;&lt;_author_adr&gt;复旦大学附属中山医院营养科;复旦大学附属中山医院肿瘤内科;复旦大学附属中山医院放疗科;&lt;/_author_adr&gt;&lt;_created&gt;65653804&lt;/_created&gt;&lt;_db_provider&gt;CNKI&lt;/_db_provider&gt;&lt;_isbn&gt;1008-0392&lt;/_isbn&gt;&lt;_issue&gt;02&lt;/_issue&gt;&lt;_journal&gt;同济大学学报(医学版)&lt;/_journal&gt;&lt;_keywords&gt;肿瘤患者;营养治疗;营养教育;多学科治疗&lt;/_keywords&gt;&lt;_modified&gt;65653804&lt;/_modified&gt;&lt;_pages&gt;267-271&lt;/_pages&gt;&lt;_url&gt;https://link.cnki.net/urlid/31.1901.R.20220325.0901.002&lt;/_url&gt;&lt;_volume&gt;43&lt;/_volume&gt;&lt;_translated_author&gt;Yao, Qing;Gao, Hairong;Xu, Bei;Yang, Ping;Jiang, Lijing&lt;/_translated_author&gt;&lt;/Details&gt;&lt;Extra&gt;&lt;DBUID&gt;{F96A950B-833F-4880-A151-76DA2D6A2879}&lt;/DBUID&gt;&lt;/Extra&gt;&lt;/Item&gt;&lt;/References&gt;&lt;/Group&gt;&lt;/Citation&gt;_x000a_"/>
    <w:docVar w:name="NE.Ref{75758D08-15AB-42A3-9AB2-A53ED07E2562}" w:val=" ADDIN NE.Ref.{75758D08-15AB-42A3-9AB2-A53ED07E2562}&lt;Citation&gt;&lt;Group&gt;&lt;References&gt;&lt;Item&gt;&lt;ID&gt;4999&lt;/ID&gt;&lt;UID&gt;{5216F79F-9A8F-4F37-84A6-94E3B84FFF4B}&lt;/UID&gt;&lt;Title&gt;恶性肿瘤患者及家属营养健康教育现状和需求调查&lt;/Title&gt;&lt;Template&gt;Journal Article&lt;/Template&gt;&lt;Star&gt;0&lt;/Star&gt;&lt;Tag&gt;0&lt;/Tag&gt;&lt;Author&gt;姚庆; 高海蓉; 徐蓓; 杨平; 姜立经&lt;/Author&gt;&lt;Year&gt;2022&lt;/Year&gt;&lt;Details&gt;&lt;_author_adr&gt;复旦大学附属中山医院营养科;复旦大学附属中山医院肿瘤内科;复旦大学附属中山医院放疗科;&lt;/_author_adr&gt;&lt;_db_provider&gt;CNKI&lt;/_db_provider&gt;&lt;_isbn&gt;1008-0392&lt;/_isbn&gt;&lt;_issue&gt;02&lt;/_issue&gt;&lt;_journal&gt;同济大学学报(医学版)&lt;/_journal&gt;&lt;_keywords&gt;肿瘤患者;营养治疗;营养教育;多学科治疗&lt;/_keywords&gt;&lt;_pages&gt;267-271&lt;/_pages&gt;&lt;_url&gt;https://link.cnki.net/urlid/31.1901.R.20220325.0901.002&lt;/_url&gt;&lt;_volume&gt;43&lt;/_volume&gt;&lt;_created&gt;65653804&lt;/_created&gt;&lt;_modified&gt;65653804&lt;/_modified&gt;&lt;_translated_author&gt;Yao, Qing;Gao, Hairong;Xu, Bei;Yang, Ping;Jiang, Lijing&lt;/_translated_author&gt;&lt;/Details&gt;&lt;Extra&gt;&lt;DBUID&gt;{F96A950B-833F-4880-A151-76DA2D6A2879}&lt;/DBUID&gt;&lt;/Extra&gt;&lt;/Item&gt;&lt;/References&gt;&lt;/Group&gt;&lt;/Citation&gt;_x000a_"/>
    <w:docVar w:name="NE.Ref{75E0EACC-89E1-4915-98C1-E02B8048FE41}" w:val=" ADDIN NE.Ref.{75E0EACC-89E1-4915-98C1-E02B8048FE41}&lt;Citation&gt;&lt;Group&gt;&lt;References&gt;&lt;Item&gt;&lt;ID&gt;1812&lt;/ID&gt;&lt;UID&gt;{7FE6A41E-1B94-4605-B341-BC67EB2FBAA3}&lt;/UID&gt;&lt;Title&gt;2015年中国恶性肿瘤流行情况分析&lt;/Title&gt;&lt;Template&gt;Journal Article&lt;/Template&gt;&lt;Star&gt;0&lt;/Star&gt;&lt;Tag&gt;0&lt;/Tag&gt;&lt;Author&gt;郑荣寿; 孙可欣; 张思维; 曾红梅; 邹小农; 陈茹; 顾秀瑛; 魏文强; 赫捷&lt;/Author&gt;&lt;Year&gt;2019&lt;/Year&gt;&lt;Details&gt;&lt;_author_adr&gt;国家癌症中心国家肿瘤临床医学研究中心中国医学科学院北京协和医学院肿瘤医院肿瘤登记办公室;新疆医科大学附属肿瘤医院肿瘤防治研究所;国家癌症中心国家肿瘤临床医学研究中心中国医学科学院北京协和医学院肿瘤医院胸外科;&lt;/_author_adr&gt;&lt;_collection_scope&gt;CSCD;PKU&lt;/_collection_scope&gt;&lt;_created&gt;64322872&lt;/_created&gt;&lt;_db_provider&gt;CNKI&lt;/_db_provider&gt;&lt;_isbn&gt;0253-3766&lt;/_isbn&gt;&lt;_issue&gt;01&lt;/_issue&gt;&lt;_journal&gt;中华肿瘤杂志&lt;/_journal&gt;&lt;_keywords&gt;肿瘤登记;恶性肿瘤;发病率;死亡率;中国&lt;/_keywords&gt;&lt;_modified&gt;64322872&lt;/_modified&gt;&lt;_pages&gt;19-28&lt;/_pages&gt;&lt;_volume&gt;41&lt;/_volume&gt;&lt;_translated_author&gt;Zheng, Rongshou;Sun, Kexin;Zhang, Siwei;Ceng, Hongmei;Zou, Xiaonong;Chen, Ru;Gu, Xiuying;Wei, Wenqiang;He, Jie&lt;/_translated_author&gt;&lt;/Details&gt;&lt;Extra&gt;&lt;DBUID&gt;{F96A950B-833F-4880-A151-76DA2D6A2879}&lt;/DBUID&gt;&lt;/Extra&gt;&lt;/Item&gt;&lt;/References&gt;&lt;/Group&gt;&lt;/Citation&gt;_x000a_"/>
    <w:docVar w:name="NE.Ref{78FED66E-2F0D-4CE0-B624-AD171ADFABE0}" w:val=" ADDIN NE.Ref.{78FED66E-2F0D-4CE0-B624-AD171ADFABE0}&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7DD04BB4-C5EE-4ED7-88C7-BD8E231E700E}" w:val=" ADDIN NE.Ref.{7DD04BB4-C5EE-4ED7-88C7-BD8E231E700E}&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80496DE3-A02F-4EC5-958C-3C95EFF5A360}" w:val=" ADDIN NE.Ref.{80496DE3-A02F-4EC5-958C-3C95EFF5A360}&lt;Citation&gt;&lt;Group&gt;&lt;References&gt;&lt;Item&gt;&lt;ID&gt;1847&lt;/ID&gt;&lt;UID&gt;{8AE5476F-C102-4E17-A175-8442B0E08367}&lt;/UID&gt;&lt;Title&gt;Effectiveness and efficacy of nutritional therapy: A systematic review following  Cochrane methodology&lt;/Title&gt;&lt;Template&gt;Journal Article&lt;/Template&gt;&lt;Star&gt;0&lt;/Star&gt;&lt;Tag&gt;0&lt;/Tag&gt;&lt;Author&gt;Muscaritoli, M; Krznarić, Z; Singer, P; Barazzoni, R; Cederholm, T; Golay, A; Van Gossum, A; Kennedy, N; Kreymann, G; Laviano, A; Pavić, T; Puljak, L; Sambunjak, D; Utrobičić, A; Schneider, S M&lt;/Author&gt;&lt;Year&gt;2017&lt;/Year&gt;&lt;Details&gt;&lt;_accession_num&gt;27448948&lt;/_accession_num&gt;&lt;_author_adr&gt;Department of Clinical Medicine, Sapienza- University of Rome, Viale  dell&amp;apos;Università, 37, 00185 Roma, Italy. Electronic address:  maurizio.muscaritoli@uniroma1.it.; Department of Gastroenterology and Centre for Clinical Nutrition, Clinical  Hospital Centre Zagreb, School of Medicine, University of Zagreb, Zagreb,  Croatia.; General Intensive Care Department and Institute for Nutrition Research, Rabin  Medical Center, Beilinson Hospital, Petah Tikva, Israel.; Department of Medical, Surgical and Health Sciences, University of Trieste,  Italy.; Departments of Geriatric Medicine, Uppsala University Hospital and Public Health  and Caring Sciences, Clinical Nutrition and Metabolism, Uppsala University,  Uppsala, Sweden.; Service of Therapeutic Education for Chronic Diseases, Geneva University  Hospitals, Villa Soleillane, Chemin Venel 7, 1206 Geneva, Switzerland.; Department of Gastroenterology, Clinic of Intestinal Diseases and Nutritional  Support, Hopital Erasme, Free University of Brussels, Brussels, Belgium.; Department of Clinical Medicine, Trinity Centre for Health Sciences, Dublin,  Ireland.; Baxter Health Care SA Europe, CH 8010 Zurich, Switzerland.; Department of Clinical Medicine, Sapienza- University of Rome, Viale  dell&amp;apos;Università, 37, 00185 Roma, Italy.; Department of Gastroenterology and Hepatology, Clinical Hospital Center &amp;quot;Sisters  of Mercy&amp;quot;, Zagreb, Croatia.; Cochrane Croatia, University of Split School of Medicine, Soltanska 2, Split,  Croatia.; Department of Nursing, Center for Evidence-Based Medicine and Health Care,  Catholic University of Croatia, Ilica 242, Zagreb, Croatia.; Cochrane Croatia, University of Split School of Medicine, Soltanska 2, Split,  Croatia.; Department of Gastroenterology and Clinical Nutrition, University Hospital and  University of Nice Sophia-Antipolis, Nice, France.&lt;/_author_adr&gt;&lt;_collection_scope&gt;SCIE&lt;/_collection_scope&gt;&lt;_created&gt;64334458&lt;/_created&gt;&lt;_date&gt;2017-08-01&lt;/_date&gt;&lt;_date_display&gt;2017 Aug&lt;/_date_display&gt;&lt;_doi&gt;10.1016/j.clnu.2016.06.022&lt;/_doi&gt;&lt;_impact_factor&gt;   7.325&lt;/_impact_factor&gt;&lt;_isbn&gt;1532-1983 (Electronic); 0261-5614 (Linking)&lt;/_isbn&gt;&lt;_issue&gt;4&lt;/_issue&gt;&lt;_journal&gt;Clin Nutr&lt;/_journal&gt;&lt;_keywords&gt;*Cochrane; *Effectiveness; *Efficacy; *Nutritional therapy&lt;/_keywords&gt;&lt;_language&gt;eng&lt;/_language&gt;&lt;_modified&gt;64334458&lt;/_modified&gt;&lt;_ori_publication&gt;Copyright © 2016 Elsevier Ltd and European Society for Clinical Nutrition and _x000d__x000a_      Metabolism. All rights reserved.&lt;/_ori_publication&gt;&lt;_pages&gt;939-957&lt;/_pages&gt;&lt;_subject_headings&gt;Adult; Animals; Comorbidity; Cost Savings; Cost-Benefit Analysis; *Diet, Healthy/economics; *Evidence-Based Medicine; *Global Health; Hospital Costs; Humans; Malnutrition/diet therapy/economics/epidemiology/*therapy; *Nutritional Support/economics; Outpatient Clinics, Hospital/economics; Patient Readmission/economics&lt;/_subject_headings&gt;&lt;_tertiary_title&gt;Clinical nutrition (Edinburgh, Scotland)&lt;/_tertiary_title&gt;&lt;_type_work&gt;Journal Article; Review; Systematic Review&lt;/_type_work&gt;&lt;_url&gt;http://www.ncbi.nlm.nih.gov/entrez/query.fcgi?cmd=Retrieve&amp;amp;db=pubmed&amp;amp;dopt=Abstract&amp;amp;list_uids=27448948&amp;amp;query_hl=1&lt;/_url&gt;&lt;_volume&gt;36&lt;/_volume&gt;&lt;/Details&gt;&lt;Extra&gt;&lt;DBUID&gt;{F96A950B-833F-4880-A151-76DA2D6A2879}&lt;/DBUID&gt;&lt;/Extra&gt;&lt;/Item&gt;&lt;/References&gt;&lt;/Group&gt;&lt;/Citation&gt;_x000a_"/>
    <w:docVar w:name="NE.Ref{8958C2AE-C745-4A31-A0CB-2E85DA0E75FF}" w:val=" ADDIN NE.Ref.{8958C2AE-C745-4A31-A0CB-2E85DA0E75FF}&lt;Citation&gt;&lt;Group&gt;&lt;References&gt;&lt;Item&gt;&lt;ID&gt;5176&lt;/ID&gt;&lt;UID&gt;{25A61B01-C295-4B95-87FA-2A581C1C1395}&lt;/UID&gt;&lt;Title&gt;快速康复理念的健康教育在癌症患者术后康复中的应用&lt;/Title&gt;&lt;Template&gt;Journal Article&lt;/Template&gt;&lt;Star&gt;0&lt;/Star&gt;&lt;Tag&gt;0&lt;/Tag&gt;&lt;Author&gt;罗飞; 朱珍妮&lt;/Author&gt;&lt;Year&gt;2024&lt;/Year&gt;&lt;Details&gt;&lt;_author_adr&gt;浙江省杭州市第九人民医院;&lt;/_author_adr&gt;&lt;_created&gt;65945558&lt;/_created&gt;&lt;_db_provider&gt;CNKI&lt;/_db_provider&gt;&lt;_isbn&gt;1009-7147&lt;/_isbn&gt;&lt;_issue&gt;10&lt;/_issue&gt;&lt;_journal&gt;浙江创伤外科&lt;/_journal&gt;&lt;_keywords&gt;癌症患者;快速康复理念;健康教育;生活质量&lt;/_keywords&gt;&lt;_modified&gt;65945558&lt;/_modified&gt;&lt;_pages&gt;1993-1995&lt;/_pages&gt;&lt;_url&gt;https://kns.cnki.net/kcms2/article/abstract?v=TD_mLQSGK6thID_lwj782l5HAXcAzNvYeD4MLTh5kjdypOawX40tUX5Hcxj5eKcnn5DKrgCLhGoZgPqtEAbAjhQXCtjpPm3JI2pzqAlw8pjBvKZUtWXJMV52XcYhX2ZNU3wbLXFvYlSbq52ApNZhVYdGwNggPF8RWWgE5VchOrIDKIm-kEB4SQNM5cbIgE3psQIl38TF6Ow=&amp;amp;uniplatform=NZKPT&amp;amp;language=CHS&lt;/_url&gt;&lt;_volume&gt;29&lt;/_volume&gt;&lt;_translated_author&gt;Luo, Fei;Zhu, Zhenni&lt;/_translated_author&gt;&lt;/Details&gt;&lt;Extra&gt;&lt;DBUID&gt;{F96A950B-833F-4880-A151-76DA2D6A2879}&lt;/DBUID&gt;&lt;/Extra&gt;&lt;/Item&gt;&lt;/References&gt;&lt;/Group&gt;&lt;/Citation&gt;_x000a_"/>
    <w:docVar w:name="NE.Ref{8A3AB1A5-BD5B-47FB-A048-8F80C0A59930}" w:val=" ADDIN NE.Ref.{8A3AB1A5-BD5B-47FB-A048-8F80C0A59930}&lt;Citation&gt;&lt;Group&gt;&lt;References&gt;&lt;Item&gt;&lt;ID&gt;1845&lt;/ID&gt;&lt;UID&gt;{4399C365-CCF1-44A0-8E60-A499549D9ECA}&lt;/UID&gt;&lt;Title&gt;Resting energy expenditure and body composition in patients with newly detected  cancer&lt;/Title&gt;&lt;Template&gt;Journal Article&lt;/Template&gt;&lt;Star&gt;0&lt;/Star&gt;&lt;Tag&gt;0&lt;/Tag&gt;&lt;Author&gt;Cao, D X; Wu, G H; Zhang, B; Quan, Y J; Wei, J; Jin, H; Jiang, Y; Yang, Z A&lt;/Author&gt;&lt;Year&gt;2010&lt;/Year&gt;&lt;Details&gt;&lt;_accession_num&gt;19647909&lt;/_accession_num&gt;&lt;_author_adr&gt;Department of General Surgery, Zhongshan Hospital, Fudan University, 180 Fenglin  Road, Shanghai 200032, China.&lt;/_author_adr&gt;&lt;_collection_scope&gt;SCIE&lt;/_collection_scope&gt;&lt;_created&gt;64334441&lt;/_created&gt;&lt;_date&gt;2010-02-01&lt;/_date&gt;&lt;_date_display&gt;2010 Feb&lt;/_date_display&gt;&lt;_doi&gt;10.1016/j.clnu.2009.07.001&lt;/_doi&gt;&lt;_impact_factor&gt;   7.325&lt;/_impact_factor&gt;&lt;_isbn&gt;1532-1983 (Electronic); 0261-5614 (Linking)&lt;/_isbn&gt;&lt;_issue&gt;1&lt;/_issue&gt;&lt;_journal&gt;Clin Nutr&lt;/_journal&gt;&lt;_language&gt;eng&lt;/_language&gt;&lt;_modified&gt;64334441&lt;/_modified&gt;&lt;_ori_publication&gt;Copyright 2009 Elsevier Ltd and European Society for Clinical Nutrition and _x000d__x000a_      Metabolism. All rights reserved.&lt;/_ori_publication&gt;&lt;_pages&gt;72-7&lt;/_pages&gt;&lt;_subject_headings&gt;Analysis of Variance; *Basal Metabolism; *Body Composition; Calorimetry, Indirect/methods; Carcinoma, Non-Small-Cell Lung/*metabolism; Dietary Carbohydrates/metabolism; Dietary Fats/metabolism; Electric Impedance; Extracellular Fluid/metabolism; Female; Gastrointestinal Neoplasms/*metabolism; Humans; Intracellular Fluid/metabolism; Male; Middle Aged; Neoplasms/*metabolism; Pancreatic Neoplasms/*metabolism&lt;/_subject_headings&gt;&lt;_tertiary_title&gt;Clinical nutrition (Edinburgh, Scotland)&lt;/_tertiary_title&gt;&lt;_type_work&gt;Journal Article&lt;/_type_work&gt;&lt;_url&gt;http://www.ncbi.nlm.nih.gov/entrez/query.fcgi?cmd=Retrieve&amp;amp;db=pubmed&amp;amp;dopt=Abstract&amp;amp;list_uids=19647909&amp;amp;query_hl=1&lt;/_url&gt;&lt;_volume&gt;29&lt;/_volume&gt;&lt;/Details&gt;&lt;Extra&gt;&lt;DBUID&gt;{F96A950B-833F-4880-A151-76DA2D6A2879}&lt;/DBUID&gt;&lt;/Extra&gt;&lt;/Item&gt;&lt;/References&gt;&lt;/Group&gt;&lt;/Citation&gt;_x000a_"/>
    <w:docVar w:name="NE.Ref{8E4A2E60-6ACB-46A3-83C3-9FFBE619CD1F}" w:val=" ADDIN NE.Ref.{8E4A2E60-6ACB-46A3-83C3-9FFBE619CD1F}&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8EF23DBD-B523-4B77-AC55-25FD14D0FAE6}" w:val=" ADDIN NE.Ref.{8EF23DBD-B523-4B77-AC55-25FD14D0FAE6}&lt;Citation&gt;&lt;Group&gt;&lt;References&gt;&lt;Item&gt;&lt;ID&gt;5176&lt;/ID&gt;&lt;UID&gt;{25A61B01-C295-4B95-87FA-2A581C1C1395}&lt;/UID&gt;&lt;Title&gt;快速康复理念的健康教育在癌症患者术后康复中的应用&lt;/Title&gt;&lt;Template&gt;Journal Article&lt;/Template&gt;&lt;Star&gt;0&lt;/Star&gt;&lt;Tag&gt;0&lt;/Tag&gt;&lt;Author&gt;罗飞; 朱珍妮&lt;/Author&gt;&lt;Year&gt;2024&lt;/Year&gt;&lt;Details&gt;&lt;_author_adr&gt;浙江省杭州市第九人民医院;&lt;/_author_adr&gt;&lt;_created&gt;65945558&lt;/_created&gt;&lt;_db_provider&gt;CNKI&lt;/_db_provider&gt;&lt;_isbn&gt;1009-7147&lt;/_isbn&gt;&lt;_issue&gt;10&lt;/_issue&gt;&lt;_journal&gt;浙江创伤外科&lt;/_journal&gt;&lt;_keywords&gt;癌症患者;快速康复理念;健康教育;生活质量&lt;/_keywords&gt;&lt;_modified&gt;65945558&lt;/_modified&gt;&lt;_pages&gt;1993-1995&lt;/_pages&gt;&lt;_url&gt;https://kns.cnki.net/kcms2/article/abstract?v=TD_mLQSGK6thID_lwj782l5HAXcAzNvYeD4MLTh5kjdypOawX40tUX5Hcxj5eKcnn5DKrgCLhGoZgPqtEAbAjhQXCtjpPm3JI2pzqAlw8pjBvKZUtWXJMV52XcYhX2ZNU3wbLXFvYlSbq52ApNZhVYdGwNggPF8RWWgE5VchOrIDKIm-kEB4SQNM5cbIgE3psQIl38TF6Ow=&amp;amp;uniplatform=NZKPT&amp;amp;language=CHS&lt;/_url&gt;&lt;_volume&gt;29&lt;/_volume&gt;&lt;_translated_author&gt;Luo, Fei;Zhu, Zhenni&lt;/_translated_author&gt;&lt;/Details&gt;&lt;Extra&gt;&lt;DBUID&gt;{F96A950B-833F-4880-A151-76DA2D6A2879}&lt;/DBUID&gt;&lt;/Extra&gt;&lt;/Item&gt;&lt;/References&gt;&lt;/Group&gt;&lt;Group&gt;&lt;References&gt;&lt;Item&gt;&lt;ID&gt;5101&lt;/ID&gt;&lt;UID&gt;{DB5CA862-5945-465F-B9CA-14B094DFB023}&lt;/UID&gt;&lt;Title&gt;营养教育肿瘤患者康复的有效措施&lt;/Title&gt;&lt;Template&gt;Journal Article&lt;/Template&gt;&lt;Star&gt;0&lt;/Star&gt;&lt;Tag&gt;0&lt;/Tag&gt;&lt;Author&gt;石汉平&lt;/Author&gt;&lt;Year&gt;2022&lt;/Year&gt;&lt;Details&gt;&lt;_author_adr&gt;首都医科大学附属北京世纪坛医院胃肠外科二病区;首都医科大学附属北京世纪坛医院临床营养科;首都医科大学肿瘤学系;中国营养保健食品协会;中国抗癌协会学术部;中华医学会肠外肠内营养学分会;中国抗癌协会肿瘤营养专业委员会;&lt;/_author_adr&gt;&lt;_created&gt;65895082&lt;/_created&gt;&lt;_db_provider&gt;CNKI&lt;/_db_provider&gt;&lt;_isbn&gt;1006-9038&lt;/_isbn&gt;&lt;_issue&gt;03&lt;/_issue&gt;&lt;_journal&gt;健康向导&lt;/_journal&gt;&lt;_modified&gt;65895082&lt;/_modified&gt;&lt;_pages&gt;4-6&lt;/_pages&gt;&lt;_url&gt;https://kns.cnki.net/kcms2/article/abstract?v=2Z_8GvOTliXgVe6ViFRKB_NRluETR6eZb_cgQBY0J69yNBui-MHsorecfHZIQnHeiez0kPhNjTQeP5rjRSkU_0yaxtRW4kwQqj5e0cczYXmL_9-BH25QXdUkxVZiOAqTFWDmaUrEsURarlvKzoqHz18UsXUCVkONuWkg51QT4qLPaNzXSjByVYFgkcRpMQZyAbgHAPQ3pok=&amp;amp;uniplatform=NZKPT&amp;amp;language=CHS&lt;/_url&gt;&lt;_volume&gt;28&lt;/_volume&gt;&lt;_translated_author&gt;Shi, Hanping&lt;/_translated_author&gt;&lt;/Details&gt;&lt;Extra&gt;&lt;DBUID&gt;{F96A950B-833F-4880-A151-76DA2D6A2879}&lt;/DBUID&gt;&lt;/Extra&gt;&lt;/Item&gt;&lt;/References&gt;&lt;/Group&gt;&lt;/Citation&gt;_x000a_"/>
    <w:docVar w:name="NE.Ref{8F96B897-BC83-48C8-B9CC-A621B917DC8F}" w:val=" ADDIN NE.Ref.{8F96B897-BC83-48C8-B9CC-A621B917DC8F}&lt;Citation&gt;&lt;Group&gt;&lt;References&gt;&lt;Item&gt;&lt;ID&gt;4998&lt;/ID&gt;&lt;UID&gt;{55204287-FDE8-40C5-A5C8-C0B8523C398B}&lt;/UID&gt;&lt;Title&gt;消化系统肿瘤患者营养知识、态度、行为问卷编制及应用研究&lt;/Title&gt;&lt;Template&gt;Thesis&lt;/Template&gt;&lt;Star&gt;0&lt;/Star&gt;&lt;Tag&gt;0&lt;/Tag&gt;&lt;Author&gt;李成&lt;/Author&gt;&lt;Year&gt;2013&lt;/Year&gt;&lt;Details&gt;&lt;_created&gt;65651971&lt;/_created&gt;&lt;_date&gt;2013-05-01&lt;/_date&gt;&lt;_db_provider&gt;北京万方数据股份有限公司&lt;/_db_provider&gt;&lt;_keywords&gt;消化系统肿瘤; 营养知识; 情绪态度; 行为模式; 文化程度; 社会支持; 居住地&lt;/_keywords&gt;&lt;_language&gt;chi&lt;/_language&gt;&lt;_modified&gt;65651971&lt;/_modified&gt;&lt;_publisher&gt;安徽医科大学&lt;/_publisher&gt;&lt;_section&gt;护理学&lt;/_section&gt;&lt;_tertiary_author&gt;王维利&lt;/_tertiary_author&gt;&lt;_type_work&gt;硕士&lt;/_type_work&gt;&lt;_url&gt;https://d.wanfangdata.com.cn/thesis/ChhUaGVzaXNOZXdTMjAyNDA5MjAxNTE3MjUSB0QzODcyNjYaCDJ3MXF4N3hp&lt;/_url&gt;&lt;_translated_author&gt;Li, Cheng&lt;/_translated_author&gt;&lt;_translated_tertiary_author&gt;Wang, Weili&lt;/_translated_tertiary_author&gt;&lt;/Details&gt;&lt;Extra&gt;&lt;DBUID&gt;{F96A950B-833F-4880-A151-76DA2D6A2879}&lt;/DBUID&gt;&lt;/Extra&gt;&lt;/Item&gt;&lt;/References&gt;&lt;/Group&gt;&lt;/Citation&gt;_x000a_"/>
    <w:docVar w:name="NE.Ref{983B7225-C4D4-46AE-ACE1-B5EF594381AB}" w:val=" ADDIN NE.Ref.{983B7225-C4D4-46AE-ACE1-B5EF594381AB}&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98F6BD87-9B10-4645-95E0-7CF7062B7C85}" w:val=" ADDIN NE.Ref.{98F6BD87-9B10-4645-95E0-7CF7062B7C85}&lt;Citation&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Citation&gt;_x000a_"/>
    <w:docVar w:name="NE.Ref{9A0A9DF7-5B03-43E7-A253-770FE8A43AF9}" w:val=" ADDIN NE.Ref.{9A0A9DF7-5B03-43E7-A253-770FE8A43AF9}&lt;Citation&gt;&lt;Group&gt;&lt;References&gt;&lt;Item&gt;&lt;ID&gt;5177&lt;/ID&gt;&lt;UID&gt;{505034F5-C7C6-44D3-9CFA-B0DEE4EDC383}&lt;/UID&gt;&lt;Title&gt;肿瘤患者营养知识健康教育临床技术路径&lt;/Title&gt;&lt;Template&gt;Journal Article&lt;/Template&gt;&lt;Star&gt;0&lt;/Star&gt;&lt;Tag&gt;0&lt;/Tag&gt;&lt;Author&gt;宋静; 左政; 刘杏; 李苏宜&lt;/Author&gt;&lt;Year&gt;2023&lt;/Year&gt;&lt;Details&gt;&lt;_author_adr&gt;中国科学技术大学附属第一医院西区(安徽省肿瘤医院);&lt;/_author_adr&gt;&lt;_db_provider&gt;CNKI&lt;/_db_provider&gt;&lt;_isbn&gt;1671-170X&lt;/_isbn&gt;&lt;_issue&gt;04&lt;/_issue&gt;&lt;_journal&gt;肿瘤学杂志&lt;/_journal&gt;&lt;_pages&gt;285-288&lt;/_pages&gt;&lt;_url&gt;https://link.cnki.net/urlid/33.1266.R.20230322.1414.002&lt;/_url&gt;&lt;_volume&gt;29&lt;/_volume&gt;&lt;_created&gt;65945558&lt;/_created&gt;&lt;_modified&gt;65945558&lt;/_modified&gt;&lt;_translated_author&gt;Song, Jing;Zuo, Zheng;Liu, Xing;Li, Suyi&lt;/_translated_author&gt;&lt;/Details&gt;&lt;Extra&gt;&lt;DBUID&gt;{F96A950B-833F-4880-A151-76DA2D6A2879}&lt;/DBUID&gt;&lt;/Extra&gt;&lt;/Item&gt;&lt;/References&gt;&lt;/Group&gt;&lt;/Citation&gt;_x000a_"/>
    <w:docVar w:name="NE.Ref{A08B2BAB-4958-4CF9-BB4F-6B72F02C9775}" w:val=" ADDIN NE.Ref.{A08B2BAB-4958-4CF9-BB4F-6B72F02C9775}&lt;Citation&gt;&lt;Group&gt;&lt;References&gt;&lt;Item&gt;&lt;ID&gt;1837&lt;/ID&gt;&lt;UID&gt;{838BE917-3111-488C-A8FE-5B4094091A81}&lt;/UID&gt;&lt;Title&gt;肠癌患者营养风险筛查&lt;/Title&gt;&lt;Template&gt;Journal Article&lt;/Template&gt;&lt;Star&gt;0&lt;/Star&gt;&lt;Tag&gt;0&lt;/Tag&gt;&lt;Author&gt;施亚香; 王金卫&lt;/Author&gt;&lt;Year&gt;2017&lt;/Year&gt;&lt;Details&gt;&lt;_author_adr&gt;台州市第一人民医院;&lt;/_author_adr&gt;&lt;_created&gt;64334146&lt;/_created&gt;&lt;_db_provider&gt;CNKI&lt;/_db_provider&gt;&lt;_isbn&gt;1671-0800&lt;/_isbn&gt;&lt;_issue&gt;06&lt;/_issue&gt;&lt;_journal&gt;现代实用医学&lt;/_journal&gt;&lt;_keywords&gt;肠肿瘤;癌;营养风险筛查;营养支持&lt;/_keywords&gt;&lt;_modified&gt;64334146&lt;/_modified&gt;&lt;_pages&gt;824-825&lt;/_pages&gt;&lt;_volume&gt;29&lt;/_volume&gt;&lt;_translated_author&gt;Shi, Yaxiang;Wang, Jinwei&lt;/_translated_author&gt;&lt;/Details&gt;&lt;Extra&gt;&lt;DBUID&gt;{F96A950B-833F-4880-A151-76DA2D6A2879}&lt;/DBUID&gt;&lt;/Extra&gt;&lt;/Item&gt;&lt;/References&gt;&lt;/Group&gt;&lt;/Citation&gt;_x000a_"/>
    <w:docVar w:name="NE.Ref{A5799E48-ABF6-4905-A572-07A82DC9D144}" w:val=" ADDIN NE.Ref.{A5799E48-ABF6-4905-A572-07A82DC9D144}&lt;Citation&gt;&lt;Group&gt;&lt;References&gt;&lt;Item&gt;&lt;ID&gt;1841&lt;/ID&gt;&lt;UID&gt;{D6A12AA4-C5B8-4172-85C0-555FB48F6C8F}&lt;/UID&gt;&lt;Title&gt;消化道肿瘤患者围手术期营养不良对临床结局的影响研究&lt;/Title&gt;&lt;Template&gt;Thesis&lt;/Template&gt;&lt;Star&gt;0&lt;/Star&gt;&lt;Tag&gt;0&lt;/Tag&gt;&lt;Author&gt;迟俊涛&lt;/Author&gt;&lt;Year&gt;2010&lt;/Year&gt;&lt;Details&gt;&lt;_created&gt;64334366&lt;/_created&gt;&lt;_db_provider&gt;CNKI&lt;/_db_provider&gt;&lt;_keywords&gt;消化道肿瘤患者;围手术期;营养状态评估;营养支持;临床结局;住院费用&lt;/_keywords&gt;&lt;_modified&gt;64334366&lt;/_modified&gt;&lt;_publisher&gt;中国协和医科大学&lt;/_publisher&gt;&lt;_tertiary_author&gt;鲁重美; Kearney, Marguerite; 陈伟; 王秀荣&lt;/_tertiary_author&gt;&lt;_type_work&gt;博士&lt;/_type_work&gt;&lt;_translated_author&gt;Chi, Juntao&lt;/_translated_author&gt;&lt;_translated_tertiary_author&gt;Lu, Zhongmei;Kearney, Marguerite;Chen, Wei;Wang, Xiurong&lt;/_translated_tertiary_author&gt;&lt;/Details&gt;&lt;Extra&gt;&lt;DBUID&gt;{F96A950B-833F-4880-A151-76DA2D6A2879}&lt;/DBUID&gt;&lt;/Extra&gt;&lt;/Item&gt;&lt;/References&gt;&lt;/Group&gt;&lt;Group&gt;&lt;References&gt;&lt;Item&gt;&lt;ID&gt;5187&lt;/ID&gt;&lt;UID&gt;{67B97C45-7674-4E4C-91D7-386E21F3F7ED}&lt;/UID&gt;&lt;Title&gt;恶性肿瘤住院患者营养状况及营养治疗情况分析&lt;/Title&gt;&lt;Template&gt;Journal Article&lt;/Template&gt;&lt;Star&gt;0&lt;/Star&gt;&lt;Tag&gt;0&lt;/Tag&gt;&lt;Author&gt;巩萍; 李倩倩&lt;/Author&gt;&lt;Year&gt;2024&lt;/Year&gt;&lt;Details&gt;&lt;_author_adr&gt;淄博市中心医院;&lt;/_author_adr&gt;&lt;_created&gt;65947020&lt;/_created&gt;&lt;_db_provider&gt;CNKI&lt;/_db_provider&gt;&lt;_isbn&gt;1001-568X&lt;/_isbn&gt;&lt;_issue&gt;07&lt;/_issue&gt;&lt;_journal&gt;中国初级卫生保健&lt;/_journal&gt;&lt;_keywords&gt;恶性肿瘤;营养评估;患者主观整体评估;营养治疗&lt;/_keywords&gt;&lt;_modified&gt;65947020&lt;/_modified&gt;&lt;_pages&gt;106-110&lt;/_pages&gt;&lt;_url&gt;https://kns.cnki.net/kcms2/article/abstract?v=XMmmt_ij6VHCgir9Qn0oyME713kUI_00g1jqLwlEBaHNEc_jGFx8k9MPxA1bEJLyWMGipAlb4itJu_pbd7isqgqA6BfuRGjqLFmpBy_0idBv5tzj4wY5jYRdp9KM47gDSpSiCyLci7bZFuGxsvj9ScMPDq91oVSMqpeC2kVW7ybWKW3D3hswNBJoSPVy_DtuNU0ecE-nKAU=&amp;amp;uniplatform=NZKPT&amp;amp;language=CHS&lt;/_url&gt;&lt;_volume&gt;38&lt;/_volume&gt;&lt;_translated_author&gt;Gong, Ping;Li, Qianqian&lt;/_translated_author&gt;&lt;/Details&gt;&lt;Extra&gt;&lt;DBUID&gt;{F96A950B-833F-4880-A151-76DA2D6A2879}&lt;/DBUID&gt;&lt;/Extra&gt;&lt;/Item&gt;&lt;/References&gt;&lt;/Group&gt;&lt;Group&gt;&lt;References&gt;&lt;Item&gt;&lt;ID&gt;5087&lt;/ID&gt;&lt;UID&gt;{366EBE64-C7CC-4404-9963-1C3FCC32D26B}&lt;/UID&gt;&lt;Title&gt;运城地区肿瘤患者营养状况调查及营养素养影响因素分析&lt;/Title&gt;&lt;Template&gt;Journal Article&lt;/Template&gt;&lt;Star&gt;0&lt;/Star&gt;&lt;Tag&gt;0&lt;/Tag&gt;&lt;Author&gt;廖芬; 靳峰妮; 石婷娟&lt;/Author&gt;&lt;Year&gt;2025&lt;/Year&gt;&lt;Details&gt;&lt;_author_adr&gt;山西医科大学附属运城市中心医院临床营养科;山西医科大学附属运城市中心医院消化内科;&lt;/_author_adr&gt;&lt;_created&gt;65893691&lt;/_created&gt;&lt;_db_provider&gt;CNKI&lt;/_db_provider&gt;&lt;_isbn&gt;1006-2483&lt;/_isbn&gt;&lt;_issue&gt;02&lt;/_issue&gt;&lt;_journal&gt;公共卫生与预防医学&lt;/_journal&gt;&lt;_keywords&gt;肿瘤;营养状况;营养素养&lt;/_keywords&gt;&lt;_modified&gt;65893691&lt;/_modified&gt;&lt;_pages&gt;156-160&lt;/_pages&gt;&lt;_url&gt;https://kns.cnki.net/kcms2/article/abstract?v=2Z_8GvOTliVUh-E-iK2InQ2ajU1cKmK5nLmF-AP7zDH-dtx-ZP7jGUN4n_-qp_D6lfqB4cwu1ex1jDFit1f3aog9vr_f4jmAN2R6XtrlKqGzcP_tcvwFX2vxAxQ6G8NLdmoOXuyW_wQ8hX_N_ik-1WT9N_S3S9OERJMzNlNeQb5NQQGYGHktG-WuUJw5NhSlkO3SFpaVxS0=&amp;amp;uniplatform=NZKPT&amp;amp;language=CHS&lt;/_url&gt;&lt;_volume&gt;36&lt;/_volume&gt;&lt;_translated_author&gt;Liao, Fen;Jin, Fengni;Shi, Tingjuan&lt;/_translated_author&gt;&lt;/Details&gt;&lt;Extra&gt;&lt;DBUID&gt;{F96A950B-833F-4880-A151-76DA2D6A2879}&lt;/DBUID&gt;&lt;/Extra&gt;&lt;/Item&gt;&lt;/References&gt;&lt;/Group&gt;&lt;Group&gt;&lt;References&gt;&lt;Item&gt;&lt;ID&gt;5188&lt;/ID&gt;&lt;UID&gt;{ABD378B2-D7A8-4765-BA21-B965D95F9949}&lt;/UID&gt;&lt;Title&gt;恶性肿瘤患者营养状况与相关影响因素的研究&lt;/Title&gt;&lt;Template&gt;Journal Article&lt;/Template&gt;&lt;Star&gt;0&lt;/Star&gt;&lt;Tag&gt;0&lt;/Tag&gt;&lt;Author&gt;刘丽&lt;/Author&gt;&lt;Year&gt;2021&lt;/Year&gt;&lt;Details&gt;&lt;_author_adr&gt;锦州市全民健康保障中心(锦州市疾病预防控制中心)质量管理科;&lt;/_author_adr&gt;&lt;_created&gt;65947020&lt;/_created&gt;&lt;_db_provider&gt;CNKI&lt;/_db_provider&gt;&lt;_isbn&gt;1009-4393&lt;/_isbn&gt;&lt;_issue&gt;20&lt;/_issue&gt;&lt;_journal&gt;当代医学&lt;/_journal&gt;&lt;_keywords&gt;恶性肿瘤;营养不良;影响因素&lt;/_keywords&gt;&lt;_modified&gt;65947020&lt;/_modified&gt;&lt;_pages&gt;95-97&lt;/_pages&gt;&lt;_url&gt;https://kns.cnki.net/kcms2/article/abstract?v=XMmmt_ij6VHZBKn4Fipfim3Qgvwd-vsFMPiaaXSfcD2JCLzEaj5E63NUi7oZ0Owsmbuc-dWdEiUwPdE8BtCwjUorSBtuhKBCBLkB5NZhJHym8Vcta6rsmHM7PIGLfwbVaxjet903TyKJieQH9L-Q-Qn9u0vgm6vgp56lJk1QTtT0p1dNs18AXxcrUUKd0cy1mfyyLlAo1Fc=&amp;amp;uniplatform=NZKPT&amp;amp;language=CHS&lt;/_url&gt;&lt;_volume&gt;27&lt;/_volume&gt;&lt;_translated_author&gt;Liu, Li&lt;/_translated_author&gt;&lt;/Details&gt;&lt;Extra&gt;&lt;DBUID&gt;{F96A950B-833F-4880-A151-76DA2D6A2879}&lt;/DBUID&gt;&lt;/Extra&gt;&lt;/Item&gt;&lt;/References&gt;&lt;/Group&gt;&lt;/Citation&gt;_x000a_"/>
    <w:docVar w:name="NE.Ref{AEFBA160-960B-42B9-9169-88D4D03B91DC}" w:val=" ADDIN NE.Ref.{AEFBA160-960B-42B9-9169-88D4D03B91DC}&lt;Citation&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B25A5DA7-D988-421F-9C43-6B9E716C112D}" w:val=" ADDIN NE.Ref.{B25A5DA7-D988-421F-9C43-6B9E716C112D}&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db_provider&gt;CNKI&lt;/_db_provider&gt;&lt;_isbn&gt;1005-5916&lt;/_isbn&gt;&lt;_issue&gt;09&lt;/_issue&gt;&lt;_journal&gt;中国农村卫生事业管理&lt;/_journal&gt;&lt;_keywords&gt;胃癌患者;营养知识;知晓率;多因素分析&lt;/_keywords&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created&gt;65945380&lt;/_created&gt;&lt;_modified&gt;65945380&lt;/_modified&gt;&lt;_translated_author&gt;Xu, Huiliang&lt;/_translated_author&gt;&lt;/Details&gt;&lt;Extra&gt;&lt;DBUID&gt;{F96A950B-833F-4880-A151-76DA2D6A2879}&lt;/DBUID&gt;&lt;/Extra&gt;&lt;/Item&gt;&lt;/References&gt;&lt;/Group&gt;&lt;/Citation&gt;_x000a_"/>
    <w:docVar w:name="NE.Ref{B5AC1D46-9311-4DDA-A9FF-F89A7D0C0893}" w:val=" ADDIN NE.Ref.{B5AC1D46-9311-4DDA-A9FF-F89A7D0C0893}&lt;Citation&gt;&lt;Group&gt;&lt;References&gt;&lt;Item&gt;&lt;ID&gt;1851&lt;/ID&gt;&lt;UID&gt;{378B9637-72E9-47F0-BC3C-2BFBDC4F45AB}&lt;/UID&gt;&lt;Title&gt;Nutritional risk is a clinical predictor of postoperative mortality and morbidity  in surgery for colorectal cancer&lt;/Title&gt;&lt;Template&gt;Journal Article&lt;/Template&gt;&lt;Star&gt;0&lt;/Star&gt;&lt;Tag&gt;0&lt;/Tag&gt;&lt;Author&gt;Schwegler, I; von Holzen, A; Gutzwiller, J P; Schlumpf, R; Mühlebach, S; Stanga, Z&lt;/Author&gt;&lt;Year&gt;2010&lt;/Year&gt;&lt;Details&gt;&lt;_accession_num&gt;20013933&lt;/_accession_num&gt;&lt;_author_adr&gt;Department of Surgery, Berne University Hospital and University of Berne, Berne,  Switzerland.&lt;/_author_adr&gt;&lt;_created&gt;64334471&lt;/_created&gt;&lt;_date&gt;2010-01-01&lt;/_date&gt;&lt;_date_display&gt;2010 Jan&lt;/_date_display&gt;&lt;_doi&gt;10.1002/bjs.6805&lt;/_doi&gt;&lt;_impact_factor&gt;   6.939&lt;/_impact_factor&gt;&lt;_isbn&gt;1365-2168 (Electronic); 0007-1323 (Linking)&lt;/_isbn&gt;&lt;_issue&gt;1&lt;/_issue&gt;&lt;_journal&gt;Br J Surg&lt;/_journal&gt;&lt;_language&gt;eng&lt;/_language&gt;&lt;_modified&gt;64334471&lt;/_modified&gt;&lt;_ori_publication&gt;Copyright 2010 British Journal of Surgery Society Ltd. Published by John Wiley &amp;amp; _x000d__x000a_      Sons, Ltd.&lt;/_ori_publication&gt;&lt;_pages&gt;92-7&lt;/_pages&gt;&lt;_subject_headings&gt;Aged; Colorectal Neoplasms/*mortality/surgery; Female; Humans; Male; Nutrition Disorders/*complications; Postoperative Complications/etiology/*mortality; Prospective Studies; Risk Assessment; Risk Factors; Treatment Outcome&lt;/_subject_headings&gt;&lt;_tertiary_title&gt;The British journal of surgery&lt;/_tertiary_title&gt;&lt;_type_work&gt;Journal Article; Research Support, Non-U.S. Gov&amp;apos;t&lt;/_type_work&gt;&lt;_url&gt;http://www.ncbi.nlm.nih.gov/entrez/query.fcgi?cmd=Retrieve&amp;amp;db=pubmed&amp;amp;dopt=Abstract&amp;amp;list_uids=20013933&amp;amp;query_hl=1&lt;/_url&gt;&lt;_volume&gt;97&lt;/_volume&gt;&lt;/Details&gt;&lt;Extra&gt;&lt;DBUID&gt;{F96A950B-833F-4880-A151-76DA2D6A2879}&lt;/DBUID&gt;&lt;/Extra&gt;&lt;/Item&gt;&lt;/References&gt;&lt;/Group&gt;&lt;/Citation&gt;_x000a_"/>
    <w:docVar w:name="NE.Ref{B6B30B5B-7672-496C-ACE3-302E5CA0FC13}" w:val=" ADDIN NE.Ref.{B6B30B5B-7672-496C-ACE3-302E5CA0FC13}&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B9014ECD-A96D-40E5-AAD8-F6A89E66807A}" w:val=" ADDIN NE.Ref.{B9014ECD-A96D-40E5-AAD8-F6A89E66807A}&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B9BABF28-BFA8-403B-BD90-0DC38884E20A}" w:val=" ADDIN NE.Ref.{B9BABF28-BFA8-403B-BD90-0DC38884E20A}&lt;Citation&gt;&lt;Group&gt;&lt;References&gt;&lt;Item&gt;&lt;ID&gt;1847&lt;/ID&gt;&lt;UID&gt;{8AE5476F-C102-4E17-A175-8442B0E08367}&lt;/UID&gt;&lt;Title&gt;Effectiveness and efficacy of nutritional therapy: A systematic review following  Cochrane methodology&lt;/Title&gt;&lt;Template&gt;Journal Article&lt;/Template&gt;&lt;Star&gt;0&lt;/Star&gt;&lt;Tag&gt;0&lt;/Tag&gt;&lt;Author&gt;Muscaritoli, M; Krznarić, Z; Singer, P; Barazzoni, R; Cederholm, T; Golay, A; Van Gossum, A; Kennedy, N; Kreymann, G; Laviano, A; Pavić, T; Puljak, L; Sambunjak, D; Utrobičić, A; Schneider, S M&lt;/Author&gt;&lt;Year&gt;2017&lt;/Year&gt;&lt;Details&gt;&lt;_accession_num&gt;27448948&lt;/_accession_num&gt;&lt;_author_adr&gt;Department of Clinical Medicine, Sapienza- University of Rome, Viale  dell&amp;apos;Università, 37, 00185 Roma, Italy. Electronic address:  maurizio.muscaritoli@uniroma1.it.; Department of Gastroenterology and Centre for Clinical Nutrition, Clinical  Hospital Centre Zagreb, School of Medicine, University of Zagreb, Zagreb,  Croatia.; General Intensive Care Department and Institute for Nutrition Research, Rabin  Medical Center, Beilinson Hospital, Petah Tikva, Israel.; Department of Medical, Surgical and Health Sciences, University of Trieste,  Italy.; Departments of Geriatric Medicine, Uppsala University Hospital and Public Health  and Caring Sciences, Clinical Nutrition and Metabolism, Uppsala University,  Uppsala, Sweden.; Service of Therapeutic Education for Chronic Diseases, Geneva University  Hospitals, Villa Soleillane, Chemin Venel 7, 1206 Geneva, Switzerland.; Department of Gastroenterology, Clinic of Intestinal Diseases and Nutritional  Support, Hopital Erasme, Free University of Brussels, Brussels, Belgium.; Department of Clinical Medicine, Trinity Centre for Health Sciences, Dublin,  Ireland.; Baxter Health Care SA Europe, CH 8010 Zurich, Switzerland.; Department of Clinical Medicine, Sapienza- University of Rome, Viale  dell&amp;apos;Università, 37, 00185 Roma, Italy.; Department of Gastroenterology and Hepatology, Clinical Hospital Center &amp;quot;Sisters  of Mercy&amp;quot;, Zagreb, Croatia.; Cochrane Croatia, University of Split School of Medicine, Soltanska 2, Split,  Croatia.; Department of Nursing, Center for Evidence-Based Medicine and Health Care,  Catholic University of Croatia, Ilica 242, Zagreb, Croatia.; Cochrane Croatia, University of Split School of Medicine, Soltanska 2, Split,  Croatia.; Department of Gastroenterology and Clinical Nutrition, University Hospital and  University of Nice Sophia-Antipolis, Nice, France.&lt;/_author_adr&gt;&lt;_collection_scope&gt;SCIE&lt;/_collection_scope&gt;&lt;_created&gt;64334458&lt;/_created&gt;&lt;_date&gt;2017-08-01&lt;/_date&gt;&lt;_date_display&gt;2017 Aug&lt;/_date_display&gt;&lt;_doi&gt;10.1016/j.clnu.2016.06.022&lt;/_doi&gt;&lt;_impact_factor&gt;   7.325&lt;/_impact_factor&gt;&lt;_isbn&gt;1532-1983 (Electronic); 0261-5614 (Linking)&lt;/_isbn&gt;&lt;_issue&gt;4&lt;/_issue&gt;&lt;_journal&gt;Clin Nutr&lt;/_journal&gt;&lt;_keywords&gt;*Cochrane; *Effectiveness; *Efficacy; *Nutritional therapy&lt;/_keywords&gt;&lt;_language&gt;eng&lt;/_language&gt;&lt;_modified&gt;64334458&lt;/_modified&gt;&lt;_ori_publication&gt;Copyright © 2016 Elsevier Ltd and European Society for Clinical Nutrition and _x000d__x000a_      Metabolism. All rights reserved.&lt;/_ori_publication&gt;&lt;_pages&gt;939-957&lt;/_pages&gt;&lt;_subject_headings&gt;Adult; Animals; Comorbidity; Cost Savings; Cost-Benefit Analysis; *Diet, Healthy/economics; *Evidence-Based Medicine; *Global Health; Hospital Costs; Humans; Malnutrition/diet therapy/economics/epidemiology/*therapy; *Nutritional Support/economics; Outpatient Clinics, Hospital/economics; Patient Readmission/economics&lt;/_subject_headings&gt;&lt;_tertiary_title&gt;Clinical nutrition (Edinburgh, Scotland)&lt;/_tertiary_title&gt;&lt;_type_work&gt;Journal Article; Review; Systematic Review&lt;/_type_work&gt;&lt;_url&gt;http://www.ncbi.nlm.nih.gov/entrez/query.fcgi?cmd=Retrieve&amp;amp;db=pubmed&amp;amp;dopt=Abstract&amp;amp;list_uids=27448948&amp;amp;query_hl=1&lt;/_url&gt;&lt;_volume&gt;36&lt;/_volume&gt;&lt;/Details&gt;&lt;Extra&gt;&lt;DBUID&gt;{F96A950B-833F-4880-A151-76DA2D6A2879}&lt;/DBUID&gt;&lt;/Extra&gt;&lt;/Item&gt;&lt;/References&gt;&lt;/Group&gt;&lt;/Citation&gt;_x000a_"/>
    <w:docVar w:name="NE.Ref{BF2C9E4F-3B6B-47CF-B98D-6871E271D69C}" w:val=" ADDIN NE.Ref.{BF2C9E4F-3B6B-47CF-B98D-6871E271D69C}&lt;Citation&gt;&lt;Group&gt;&lt;References&gt;&lt;Item&gt;&lt;ID&gt;1868&lt;/ID&gt;&lt;UID&gt;{5D4A0730-AD3D-4236-8AEC-208EA280F2F1}&lt;/UID&gt;&lt;Title&gt;恶性肿瘤患者及家属营养健康教育现状和需求调查&lt;/Title&gt;&lt;Template&gt;Journal Article&lt;/Template&gt;&lt;Star&gt;0&lt;/Star&gt;&lt;Tag&gt;0&lt;/Tag&gt;&lt;Author&gt;姚庆; 高海蓉; 徐蓓; 杨平; 姜立经&lt;/Author&gt;&lt;Year&gt;0&lt;/Year&gt;&lt;Details&gt;&lt;_author_adr&gt;复旦大学附属中山医院营养科;复旦大学附属中山医院肿瘤内科;复旦大学附属中山医院放疗科;&lt;/_author_adr&gt;&lt;_created&gt;64335942&lt;/_created&gt;&lt;_db_provider&gt;CNKI&lt;/_db_provider&gt;&lt;_isbn&gt;1008-0392&lt;/_isbn&gt;&lt;_journal&gt;同济大学学报(医学版)&lt;/_journal&gt;&lt;_keywords&gt;肿瘤患者;营养治疗;营养教育;多学科治疗&lt;/_keywords&gt;&lt;_modified&gt;64335942&lt;/_modified&gt;&lt;_pages&gt;1-5&lt;/_pages&gt;&lt;_url&gt;https://kns.cnki.net/kcms/detail/31.1901.R.20220325.0901.002.html&lt;/_url&gt;&lt;_translated_author&gt;Yao, Qing;Gao, Hairong;Xu, Bei;Yang, Ping;Jiang, Lijing&lt;/_translated_author&gt;&lt;/Details&gt;&lt;Extra&gt;&lt;DBUID&gt;{F96A950B-833F-4880-A151-76DA2D6A2879}&lt;/DBUID&gt;&lt;/Extra&gt;&lt;/Item&gt;&lt;/References&gt;&lt;/Group&gt;&lt;/Citation&gt;_x000a_"/>
    <w:docVar w:name="NE.Ref{DEDEA09A-1259-4860-868E-F584DD82C247}" w:val=" ADDIN NE.Ref.{DEDEA09A-1259-4860-868E-F584DD82C247}&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E81AC924-B226-4B6A-BDF0-17186512FBC4}" w:val=" ADDIN NE.Ref.{E81AC924-B226-4B6A-BDF0-17186512FBC4}&lt;Citation&gt;&lt;Group&gt;&lt;References&gt;&lt;Item&gt;&lt;ID&gt;1866&lt;/ID&gt;&lt;UID&gt;{12D723F9-10C7-40E6-B8FA-9EA746C3080C}&lt;/UID&gt;&lt;Title&gt;消化系统恶性肿瘤患者的营养风险筛查及对营养知识的需求调查&lt;/Title&gt;&lt;Template&gt;Journal Article&lt;/Template&gt;&lt;Star&gt;0&lt;/Star&gt;&lt;Tag&gt;0&lt;/Tag&gt;&lt;Author&gt;杨筱萃; 邓燕萍; 刘雅清&lt;/Author&gt;&lt;Year&gt;2015&lt;/Year&gt;&lt;Details&gt;&lt;_author_adr&gt;福建省肿瘤医院七区;&lt;/_author_adr&gt;&lt;_created&gt;64335877&lt;/_created&gt;&lt;_db_provider&gt;CNKI&lt;/_db_provider&gt;&lt;_doi&gt;10.16821/j.cnki.hsjx.2015.12.025&lt;/_doi&gt;&lt;_isbn&gt;1002-6975&lt;/_isbn&gt;&lt;_issue&gt;12&lt;/_issue&gt;&lt;_journal&gt;护士进修杂志&lt;/_journal&gt;&lt;_keywords&gt;消化系统恶性肿瘤;营养风险筛查;营养知识需求;护理&lt;/_keywords&gt;&lt;_modified&gt;64335877&lt;/_modified&gt;&lt;_pages&gt;1115-1117&lt;/_pages&gt;&lt;_volume&gt;30&lt;/_volume&gt;&lt;_translated_author&gt;Yang, Xiaocui;Deng, Yanping;Liu, Yaqing&lt;/_translated_author&gt;&lt;/Details&gt;&lt;Extra&gt;&lt;DBUID&gt;{F96A950B-833F-4880-A151-76DA2D6A2879}&lt;/DBUID&gt;&lt;/Extra&gt;&lt;/Item&gt;&lt;/References&gt;&lt;/Group&gt;&lt;/Citation&gt;_x000a_"/>
    <w:docVar w:name="NE.Ref{F1F1132A-50A7-4F39-BF46-B151B9D8C8C9}" w:val=" ADDIN NE.Ref.{F1F1132A-50A7-4F39-BF46-B151B9D8C8C9}&lt;Citation&gt;&lt;Group&gt;&lt;References&gt;&lt;Item&gt;&lt;ID&gt;5182&lt;/ID&gt;&lt;UID&gt;{CBA25EBF-1F09-4342-B10C-20CC232FF957}&lt;/UID&gt;&lt;Title&gt;广州地区老年住院患者营养状态与日常生活能力相关性研究&lt;/Title&gt;&lt;Template&gt;Journal Article&lt;/Template&gt;&lt;Star&gt;0&lt;/Star&gt;&lt;Tag&gt;0&lt;/Tag&gt;&lt;Author&gt;陈梅霞; 楼慧玲; 袁辉辉; 周艳颜&lt;/Author&gt;&lt;Year&gt;2020&lt;/Year&gt;&lt;Details&gt;&lt;_author_adr&gt;广州市第一人民医院;&lt;/_author_adr&gt;&lt;_created&gt;65947017&lt;/_created&gt;&lt;_db_provider&gt;CNKI&lt;/_db_provider&gt;&lt;_isbn&gt;1000-8535&lt;/_isbn&gt;&lt;_issue&gt;02&lt;/_issue&gt;&lt;_journal&gt;广州医药&lt;/_journal&gt;&lt;_keywords&gt;老年住院患者;营养;日常生活能力;营养风险筛查2002&lt;/_keywords&gt;&lt;_modified&gt;65947017&lt;/_modified&gt;&lt;_pages&gt;68-72+76&lt;/_pages&gt;&lt;_url&gt;https://kns.cnki.net/kcms2/article/abstract?v=XMmmt_ij6VGYU_C9JVI2Zjr6wbbkgapnFJ_u2FyWGK4YBKXhbxEIyrDcb3mWZWPY6tAQQ0RC_vaWixh8LCO_i3heNqwNzyIQPiR8n7wFcX_iBh2rmKtEOL90U62oHDa6pvlihIdb-SiPjG5K_D-GmSKs3oYyuMLHDit0yZ7NPgJaTakqHJHX1hbCV6_zSit-RSKze4Dekz4=&amp;amp;uniplatform=NZKPT&amp;amp;language=CHS&lt;/_url&gt;&lt;_volume&gt;51&lt;/_volume&gt;&lt;_translated_author&gt;Chen, Meixia;Lou, Huiling;Yuan, Huihui;Zhou, Yanyan&lt;/_translated_author&gt;&lt;/Details&gt;&lt;Extra&gt;&lt;DBUID&gt;{F96A950B-833F-4880-A151-76DA2D6A2879}&lt;/DBUID&gt;&lt;/Extra&gt;&lt;/Item&gt;&lt;/References&gt;&lt;/Group&gt;&lt;Group&gt;&lt;References&gt;&lt;Item&gt;&lt;ID&gt;5181&lt;/ID&gt;&lt;UID&gt;{0CDA2BC0-1348-4502-ADBC-69AAA8C0BDCF}&lt;/UID&gt;&lt;Title&gt;女性医务人员月经改变的影响因素及与心理状态的相关性研究&lt;/Title&gt;&lt;Template&gt;Journal Article&lt;/Template&gt;&lt;Star&gt;0&lt;/Star&gt;&lt;Tag&gt;0&lt;/Tag&gt;&lt;Author&gt;李红; 王耀楷; 刘燕香; 刘丽洲; 杨元娟; 陈凤&lt;/Author&gt;&lt;Year&gt;2025&lt;/Year&gt;&lt;Details&gt;&lt;_author_adr&gt;香港大学深圳医院妇科;深圳市盐田区妇幼保健院妇产科;深圳市妇幼保健院妇产科;&lt;/_author_adr&gt;&lt;_created&gt;65947017&lt;/_created&gt;&lt;_db_provider&gt;CNKI&lt;/_db_provider&gt;&lt;_doi&gt;10.20223/j.cnki.1000-8535.2025.04.007&lt;/_doi&gt;&lt;_isbn&gt;1000-8535&lt;/_isbn&gt;&lt;_issue&gt;04&lt;/_issue&gt;&lt;_journal&gt;广州医药&lt;/_journal&gt;&lt;_keywords&gt;女性医务人员;月经改变;影响因素;新冠感染;心理状态;相关性研究&lt;/_keywords&gt;&lt;_modified&gt;65947017&lt;/_modified&gt;&lt;_pages&gt;486-493&lt;/_pages&gt;&lt;_url&gt;https://link.cnki.net/doi/10.20223/j.cnki.1000-8535.2025.04.007&lt;/_url&gt;&lt;_volume&gt;56&lt;/_volume&gt;&lt;_translated_author&gt;Li, Hong;Wang, Yaokai;Liu, Yanxiang;Liu, Lizhou;Yang, Yuanjuan;Chen, Feng&lt;/_translated_author&gt;&lt;/Details&gt;&lt;Extra&gt;&lt;DBUID&gt;{F96A950B-833F-4880-A151-76DA2D6A2879}&lt;/DBUID&gt;&lt;/Extra&gt;&lt;/Item&gt;&lt;/References&gt;&lt;/Group&gt;&lt;Group&gt;&lt;References&gt;&lt;Item&gt;&lt;ID&gt;5183&lt;/ID&gt;&lt;UID&gt;{E3148506-0AFC-4423-9561-3BA0407A15EC}&lt;/UID&gt;&lt;Title&gt;妊娠早期孕妇营养知识、态度及行为调查与分析&lt;/Title&gt;&lt;Template&gt;Journal Article&lt;/Template&gt;&lt;Star&gt;0&lt;/Star&gt;&lt;Tag&gt;0&lt;/Tag&gt;&lt;Author&gt;宋燕; 刘耿华&lt;/Author&gt;&lt;Year&gt;2012&lt;/Year&gt;&lt;Details&gt;&lt;_author_adr&gt;广州市荔湾区中医院;&lt;/_author_adr&gt;&lt;_created&gt;65947017&lt;/_created&gt;&lt;_db_provider&gt;CNKI&lt;/_db_provider&gt;&lt;_isbn&gt;1000-8535&lt;/_isbn&gt;&lt;_issue&gt;06&lt;/_issue&gt;&lt;_journal&gt;广州医药&lt;/_journal&gt;&lt;_keywords&gt;孕妇;营养知识;态度及行为;问卷调查&lt;/_keywords&gt;&lt;_modified&gt;65947017&lt;/_modified&gt;&lt;_pages&gt;19-22&lt;/_pages&gt;&lt;_url&gt;https://kns.cnki.net/kcms2/article/abstract?v=XMmmt_ij6VEWVrlzSo06aKgQfeHkbk_gx6rZ8tI-gXDw2_vCmLfo-eWLmWdJu0fMaMIoVL_3I3kAdIkFlGHjR6iU8Zc84uVvgRDinHdXbQdsKNqk4OEAEU43J0QRDlN1k5f4pbeis2bBdSZWWu8UmTZev4kwzCY4hPtcFtfG_97c0vMMRZ-ENm9P_fCf1jX6mloYdM5sZsc=&amp;amp;uniplatform=NZKPT&amp;amp;language=CHS&lt;/_url&gt;&lt;_volume&gt;43&lt;/_volume&gt;&lt;_translated_author&gt;Song, Yan;Liu, Genghua&lt;/_translated_author&gt;&lt;/Details&gt;&lt;Extra&gt;&lt;DBUID&gt;{F96A950B-833F-4880-A151-76DA2D6A2879}&lt;/DBUID&gt;&lt;/Extra&gt;&lt;/Item&gt;&lt;/References&gt;&lt;/Group&gt;&lt;/Citation&gt;_x000a_"/>
    <w:docVar w:name="NE.Ref{F7E33F8E-A1B1-4383-89B2-6BA4B83F715F}" w:val=" ADDIN NE.Ref.{F7E33F8E-A1B1-4383-89B2-6BA4B83F715F}&lt;Citation&gt;&lt;Group&gt;&lt;References&gt;&lt;Item&gt;&lt;ID&gt;5191&lt;/ID&gt;&lt;UID&gt;{CBE04BDA-0659-455E-B34E-C342C9AE20B6}&lt;/UID&gt;&lt;Title&gt;消化系统恶性肿瘤住院病人营养状况与生活质量的相关性分析&lt;/Title&gt;&lt;Template&gt;Journal Article&lt;/Template&gt;&lt;Star&gt;0&lt;/Star&gt;&lt;Tag&gt;0&lt;/Tag&gt;&lt;Author&gt;翁敏; 代正燕; 甘志明; 杨柳青; 郭喜; 刘敏; 王云霖; 宋春花; 许红霞; 石汉平; 王昆华&lt;/Author&gt;&lt;Year&gt;2021&lt;/Year&gt;&lt;Details&gt;&lt;_author_adr&gt;昆明医科大学第一附属医院临床营养科;郑州大学公共卫生学院流行病学教研室;第三军医大学大坪医院临床营养科;首都医科大学附属北京世纪坛医院胃肠外科/临床营养科;国家卫健委毒品依赖和戒治重点实验室/昆明医科大学第一附属医院;&lt;/_author_adr&gt;&lt;_collection_scope&gt;PKU&lt;/_collection_scope&gt;&lt;_created&gt;65947023&lt;/_created&gt;&lt;_db_provider&gt;CNKI&lt;/_db_provider&gt;&lt;_doi&gt;10.16151/j.1007-810x.2021.06.006&lt;/_doi&gt;&lt;_isbn&gt;1007-810X&lt;/_isbn&gt;&lt;_issue&gt;06&lt;/_issue&gt;&lt;_journal&gt;肠外与肠内营养&lt;/_journal&gt;&lt;_keywords&gt;消化系统恶性肿瘤;营养风险筛查;营养评估;生活质量&lt;/_keywords&gt;&lt;_modified&gt;65947023&lt;/_modified&gt;&lt;_pages&gt;347-351&lt;/_pages&gt;&lt;_url&gt;https://link.cnki.net/doi/10.16151/j.1007-810x.2021.06.006&lt;/_url&gt;&lt;_volume&gt;28&lt;/_volume&gt;&lt;_translated_author&gt;Weng, Min;Dai, Zhengyan;Gan, Zhiming;Yang, Liuqing;Guo, Xi;Liu, Min;Wang, Yunlin;Song, Chunhua;Xu, Hongxia;Shi, Hanping;Wang, Kunhua&lt;/_translated_author&gt;&lt;/Details&gt;&lt;Extra&gt;&lt;DBUID&gt;{F96A950B-833F-4880-A151-76DA2D6A2879}&lt;/DBUID&gt;&lt;/Extra&gt;&lt;/Item&gt;&lt;/References&gt;&lt;/Group&gt;&lt;/Citation&gt;_x000a_"/>
    <w:docVar w:name="NE.Ref{F7F77CB9-8F50-4456-8B50-5895500DA582}" w:val=" ADDIN NE.Ref.{F7F77CB9-8F50-4456-8B50-5895500DA582}&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45&lt;/ID&gt;&lt;UID&gt;{4399C365-CCF1-44A0-8E60-A499549D9ECA}&lt;/UID&gt;&lt;Title&gt;Resting energy expenditure and body composition in patients with newly detected  cancer&lt;/Title&gt;&lt;Template&gt;Journal Article&lt;/Template&gt;&lt;Star&gt;0&lt;/Star&gt;&lt;Tag&gt;0&lt;/Tag&gt;&lt;Author&gt;Cao, D X; Wu, G H; Zhang, B; Quan, Y J; Wei, J; Jin, H; Jiang, Y; Yang, Z A&lt;/Author&gt;&lt;Year&gt;2010&lt;/Year&gt;&lt;Details&gt;&lt;_accession_num&gt;19647909&lt;/_accession_num&gt;&lt;_author_adr&gt;Department of General Surgery, Zhongshan Hospital, Fudan University, 180 Fenglin  Road, Shanghai 200032, China.&lt;/_author_adr&gt;&lt;_collection_scope&gt;SCIE&lt;/_collection_scope&gt;&lt;_created&gt;64334441&lt;/_created&gt;&lt;_date&gt;2010-02-01&lt;/_date&gt;&lt;_date_display&gt;2010 Feb&lt;/_date_display&gt;&lt;_doi&gt;10.1016/j.clnu.2009.07.001&lt;/_doi&gt;&lt;_impact_factor&gt;   7.325&lt;/_impact_factor&gt;&lt;_isbn&gt;1532-1983 (Electronic); 0261-5614 (Linking)&lt;/_isbn&gt;&lt;_issue&gt;1&lt;/_issue&gt;&lt;_journal&gt;Clin Nutr&lt;/_journal&gt;&lt;_language&gt;eng&lt;/_language&gt;&lt;_modified&gt;64334441&lt;/_modified&gt;&lt;_ori_publication&gt;Copyright 2009 Elsevier Ltd and European Society for Clinical Nutrition and _x000d__x000a_      Metabolism. All rights reserved.&lt;/_ori_publication&gt;&lt;_pages&gt;72-7&lt;/_pages&gt;&lt;_subject_headings&gt;Analysis of Variance; *Basal Metabolism; *Body Composition; Calorimetry, Indirect/methods; Carcinoma, Non-Small-Cell Lung/*metabolism; Dietary Carbohydrates/metabolism; Dietary Fats/metabolism; Electric Impedance; Extracellular Fluid/metabolism; Female; Gastrointestinal Neoplasms/*metabolism; Humans; Intracellular Fluid/metabolism; Male; Middle Aged; Neoplasms/*metabolism; Pancreatic Neoplasms/*metabolism&lt;/_subject_headings&gt;&lt;_tertiary_title&gt;Clinical nutrition (Edinburgh, Scotland)&lt;/_tertiary_title&gt;&lt;_type_work&gt;Journal Article&lt;/_type_work&gt;&lt;_url&gt;http://www.ncbi.nlm.nih.gov/entrez/query.fcgi?cmd=Retrieve&amp;amp;db=pubmed&amp;amp;dopt=Abstract&amp;amp;list_uids=19647909&amp;amp;query_hl=1&lt;/_url&gt;&lt;_volume&gt;29&lt;/_volume&gt;&lt;/Details&gt;&lt;Extra&gt;&lt;DBUID&gt;{F96A950B-833F-4880-A151-76DA2D6A2879}&lt;/DBUID&gt;&lt;/Extra&gt;&lt;/Item&gt;&lt;/References&gt;&lt;/Group&gt;&lt;/Citation&gt;_x000a_"/>
    <w:docVar w:name="NE.Ref{FBB5D1D1-2611-453B-831D-DB4BC7BD7733}" w:val=" ADDIN NE.Ref.{FBB5D1D1-2611-453B-831D-DB4BC7BD7733}&lt;Citation&gt;&lt;Group&gt;&lt;References&gt;&lt;Item&gt;&lt;ID&gt;4998&lt;/ID&gt;&lt;UID&gt;{55204287-FDE8-40C5-A5C8-C0B8523C398B}&lt;/UID&gt;&lt;Title&gt;消化系统肿瘤患者营养知识、态度、行为问卷编制及应用研究&lt;/Title&gt;&lt;Template&gt;Thesis&lt;/Template&gt;&lt;Star&gt;0&lt;/Star&gt;&lt;Tag&gt;0&lt;/Tag&gt;&lt;Author&gt;李成&lt;/Author&gt;&lt;Year&gt;2013&lt;/Year&gt;&lt;Details&gt;&lt;_created&gt;65651971&lt;/_created&gt;&lt;_date&gt;2013-05-01&lt;/_date&gt;&lt;_db_provider&gt;北京万方数据股份有限公司&lt;/_db_provider&gt;&lt;_keywords&gt;消化系统肿瘤; 营养知识; 情绪态度; 行为模式; 文化程度; 社会支持; 居住地&lt;/_keywords&gt;&lt;_language&gt;chi&lt;/_language&gt;&lt;_modified&gt;65651971&lt;/_modified&gt;&lt;_publisher&gt;安徽医科大学&lt;/_publisher&gt;&lt;_section&gt;护理学&lt;/_section&gt;&lt;_tertiary_author&gt;王维利&lt;/_tertiary_author&gt;&lt;_type_work&gt;硕士&lt;/_type_work&gt;&lt;_url&gt;https://d.wanfangdata.com.cn/thesis/ChhUaGVzaXNOZXdTMjAyNDA5MjAxNTE3MjUSB0QzODcyNjYaCDJ3MXF4N3hp&lt;/_url&gt;&lt;_translated_author&gt;Li, Cheng&lt;/_translated_author&gt;&lt;_translated_tertiary_author&gt;Wang, Weili&lt;/_translated_tertiary_author&gt;&lt;/Details&gt;&lt;Extra&gt;&lt;DBUID&gt;{F96A950B-833F-4880-A151-76DA2D6A2879}&lt;/DBUID&gt;&lt;/Extra&gt;&lt;/Item&gt;&lt;/References&gt;&lt;/Group&gt;&lt;/Citation&gt;_x000a_"/>
    <w:docVar w:name="NE.Ref{FCEEFEC2-0C59-4699-9382-8D6BA51E6BDB}" w:val=" ADDIN NE.Ref.{FCEEFEC2-0C59-4699-9382-8D6BA51E6BDB}&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FD26E70E-B048-4397-949D-B0B8E19EBAF6}" w:val=" ADDIN NE.Ref.{FD26E70E-B048-4397-949D-B0B8E19EBAF6}&lt;Citation&gt;&lt;Group&gt;&lt;References&gt;&lt;Item&gt;&lt;ID&gt;5102&lt;/ID&gt;&lt;UID&gt;{75FD48E4-9D67-434F-BBF0-29BAD13FFC51}&lt;/UID&gt;&lt;Title&gt;个性化营养干预联合健康教育对胃癌术后化疗患者营养状况的影响&lt;/Title&gt;&lt;Template&gt;Journal Article&lt;/Template&gt;&lt;Star&gt;0&lt;/Star&gt;&lt;Tag&gt;0&lt;/Tag&gt;&lt;Author&gt;吴秀&lt;/Author&gt;&lt;Year&gt;2022&lt;/Year&gt;&lt;Details&gt;&lt;_author_adr&gt;简阳市人民医院肿瘤科;&lt;/_author_adr&gt;&lt;_created&gt;65895082&lt;/_created&gt;&lt;_db_provider&gt;CNKI&lt;/_db_provider&gt;&lt;_isbn&gt;1671-0223&lt;/_isbn&gt;&lt;_issue&gt;14&lt;/_issue&gt;&lt;_journal&gt;现代养生&lt;/_journal&gt;&lt;_keywords&gt;胃癌;个性化营养干预;化疗;营养状况;健康教育&lt;/_keywords&gt;&lt;_modified&gt;65895082&lt;/_modified&gt;&lt;_pages&gt;1174-1176&lt;/_pages&gt;&lt;_url&gt;https://kns.cnki.net/kcms2/article/abstract?v=2Z_8GvOTliVmPflS68NFH48f1dmMdGJdi3HN05VfjdtRF4Vd6eUgmTDSeNVyS9hi6VZN-S0uRF9t7dgPW_Zr9YdBVcOwCZRXIsy_04IuoCmZyT3nKl5_0HtBgVhfb1LH3Ke8q8C7RIRk3xZ_BEMYSDMoKaI-8bRZQkUInzpLsaPEIx9ZJvYjsyoLVE0IyT6jstT1clqwNLI=&amp;amp;uniplatform=NZKPT&amp;amp;language=CHS&lt;/_url&gt;&lt;_volume&gt;22&lt;/_volume&gt;&lt;_translated_author&gt;Wu, Xiu&lt;/_translated_author&gt;&lt;/Details&gt;&lt;Extra&gt;&lt;DBUID&gt;{F96A950B-833F-4880-A151-76DA2D6A2879}&lt;/DBUID&gt;&lt;/Extra&gt;&lt;/Item&gt;&lt;/References&gt;&lt;/Group&gt;&lt;Group&gt;&lt;References&gt;&lt;Item&gt;&lt;ID&gt;5199&lt;/ID&gt;&lt;UID&gt;{7D65D2C5-5F24-45FC-B818-B30D79C50A3E}&lt;/UID&gt;&lt;Title&gt;消化系统恶性肿瘤术后患者居家期间膳食摄入量与其家庭主要照顾者膳食营养知识的相关性分析&lt;/Title&gt;&lt;Template&gt;Journal Article&lt;/Template&gt;&lt;Star&gt;0&lt;/Star&gt;&lt;Tag&gt;0&lt;/Tag&gt;&lt;Author&gt;胡玉玲; 黄荠元; 杨伟生; 杜志敏&lt;/Author&gt;&lt;Year&gt;2024&lt;/Year&gt;&lt;Details&gt;&lt;_author_adr&gt;广州医科大学护理学院;&lt;/_author_adr&gt;&lt;_created&gt;65997411&lt;/_created&gt;&lt;_db_provider&gt;CNKI&lt;/_db_provider&gt;&lt;_isbn&gt;1671-332X&lt;/_isbn&gt;&lt;_issue&gt;02&lt;/_issue&gt;&lt;_journal&gt;现代医院&lt;/_journal&gt;&lt;_keywords&gt;消化系统恶性肿瘤;家庭主要照顾者;膳食摄入水平;膳食营养知信行&lt;/_keywords&gt;&lt;_modified&gt;65997411&lt;/_modified&gt;&lt;_pages&gt;289-292+296&lt;/_pages&gt;&lt;_url&gt;https://kns.cnki.net/kcms2/article/abstract?v=l7RSZimHV9OSfQ6B_GffV6lhjJz3KZmbTC8YlNcrXi09Pb_ZLRKjAhr2Jf9fOpfFdEw6PVbA-ngReFPYEpEjtdligRrdO72dsfhCGeXb85wMp3o37HfILO5xEmc0WOLi_Q1AtVETEm53bUra8qaxRiqY1bUCP2GEb78LkTHwpJCYLJzCzUCN5-imfGjU_bWvM1JplcFSKQY=&amp;amp;uniplatform=NZKPT&amp;amp;language=CHS&lt;/_url&gt;&lt;_volume&gt;24&lt;/_volume&gt;&lt;_translated_author&gt;Hu, Yuling;Huang, Jiyuan;Yang, Weisheng;Du, Zhimin&lt;/_translated_author&gt;&lt;/Details&gt;&lt;Extra&gt;&lt;DBUID&gt;{F96A950B-833F-4880-A151-76DA2D6A2879}&lt;/DBUID&gt;&lt;/Extra&gt;&lt;/Item&gt;&lt;/References&gt;&lt;/Group&gt;&lt;Group&gt;&lt;References&gt;&lt;Item&gt;&lt;ID&gt;5197&lt;/ID&gt;&lt;UID&gt;{87711221-769B-4ED3-B8C8-A022797DEC86}&lt;/UID&gt;&lt;Title&gt;个体化肠内营养支持在胃肠术后早期应用的临床观察&lt;/Title&gt;&lt;Template&gt;Journal Article&lt;/Template&gt;&lt;Star&gt;0&lt;/Star&gt;&lt;Tag&gt;0&lt;/Tag&gt;&lt;Author&gt;乔祥社; 马陈建; 苌喜; 卞锐; 郭攀华; 赵宏久&lt;/Author&gt;&lt;Year&gt;2024&lt;/Year&gt;&lt;Details&gt;&lt;_author_adr&gt;安徽省亳州市中医院普通外科;&lt;/_author_adr&gt;&lt;_created&gt;65997411&lt;/_created&gt;&lt;_db_provider&gt;CNKI&lt;/_db_provider&gt;&lt;_isbn&gt;1000-8535&lt;/_isbn&gt;&lt;_issue&gt;07&lt;/_issue&gt;&lt;_journal&gt;广州医药&lt;/_journal&gt;&lt;_keywords&gt;胃肠手术;个体化;肠内营养&lt;/_keywords&gt;&lt;_modified&gt;65997411&lt;/_modified&gt;&lt;_pages&gt;786-790&lt;/_pages&gt;&lt;_url&gt;https://kns.cnki.net/kcms2/article/abstract?v=l7RSZimHV9Mz8cKYuIjRw69slac4ahhQnCvm04qFfpmxHGd3vtTS1fjhH_Nsq9MTvslrU2SpIbmkqtIv5dTzsu3V0xnGFKQcwA0JKHzh-PtQw9aPWVDJmcM_uw_PzOedLm-zQVHeEFrteUqQ2AYVUJGyw8z_pun2G4KQMJWsy9r44c0ABpdoIue54qplpuMP3MBFRimfvpU=&amp;amp;uniplatform=NZKPT&amp;amp;language=CHS&lt;/_url&gt;&lt;_volume&gt;55&lt;/_volume&gt;&lt;_translated_author&gt;Qiao, Xiangshe;Ma, Chenjian;Chang, Xi;Bian, Rui;Guo, Panhua;Zhao, Hongjiu&lt;/_translated_author&gt;&lt;/Details&gt;&lt;Extra&gt;&lt;DBUID&gt;{F96A950B-833F-4880-A151-76DA2D6A2879}&lt;/DBUID&gt;&lt;/Extra&gt;&lt;/Item&gt;&lt;/References&gt;&lt;/Group&gt;&lt;/Citation&gt;_x000a_"/>
    <w:docVar w:name="ne_docsoft" w:val="MSWord"/>
    <w:docVar w:name="ne_docversion" w:val="NoteExpress 2.0"/>
    <w:docVar w:name="ne_stylename" w:val="中华护理杂志"/>
  </w:docVars>
  <w:rsids>
    <w:rsidRoot w:val="00172A27"/>
    <w:rsid w:val="000C1FF9"/>
    <w:rsid w:val="00C34DAD"/>
    <w:rsid w:val="01483505"/>
    <w:rsid w:val="014A4B87"/>
    <w:rsid w:val="01CE3A0A"/>
    <w:rsid w:val="025C1016"/>
    <w:rsid w:val="026659F0"/>
    <w:rsid w:val="02BC3862"/>
    <w:rsid w:val="02C32E43"/>
    <w:rsid w:val="03A82039"/>
    <w:rsid w:val="03F11C32"/>
    <w:rsid w:val="043A7135"/>
    <w:rsid w:val="05137986"/>
    <w:rsid w:val="05216546"/>
    <w:rsid w:val="062C0CFF"/>
    <w:rsid w:val="0633208D"/>
    <w:rsid w:val="065D710A"/>
    <w:rsid w:val="06930D7E"/>
    <w:rsid w:val="069B5E85"/>
    <w:rsid w:val="06A72A7B"/>
    <w:rsid w:val="07ED2710"/>
    <w:rsid w:val="08057A5A"/>
    <w:rsid w:val="082D0D5E"/>
    <w:rsid w:val="082D6FB0"/>
    <w:rsid w:val="082F4AD6"/>
    <w:rsid w:val="084367D4"/>
    <w:rsid w:val="08674270"/>
    <w:rsid w:val="08805332"/>
    <w:rsid w:val="08AC25CB"/>
    <w:rsid w:val="08D12032"/>
    <w:rsid w:val="092834CA"/>
    <w:rsid w:val="092B7994"/>
    <w:rsid w:val="09A6701A"/>
    <w:rsid w:val="09D41DD9"/>
    <w:rsid w:val="09DE1D98"/>
    <w:rsid w:val="09FB1114"/>
    <w:rsid w:val="0A794981"/>
    <w:rsid w:val="0AF50259"/>
    <w:rsid w:val="0B077F8D"/>
    <w:rsid w:val="0B13248D"/>
    <w:rsid w:val="0B5A00BC"/>
    <w:rsid w:val="0B953D11"/>
    <w:rsid w:val="0BAD643E"/>
    <w:rsid w:val="0BC65752"/>
    <w:rsid w:val="0C126BE9"/>
    <w:rsid w:val="0C4F1BEB"/>
    <w:rsid w:val="0C923886"/>
    <w:rsid w:val="0CFF66CC"/>
    <w:rsid w:val="0D166265"/>
    <w:rsid w:val="0D766D04"/>
    <w:rsid w:val="0DF20A80"/>
    <w:rsid w:val="0E1B0662"/>
    <w:rsid w:val="0E99714E"/>
    <w:rsid w:val="0EB65F51"/>
    <w:rsid w:val="0EE3661B"/>
    <w:rsid w:val="0F142CB3"/>
    <w:rsid w:val="0F7B4AA5"/>
    <w:rsid w:val="10092F4C"/>
    <w:rsid w:val="10C81F6C"/>
    <w:rsid w:val="10FF28C2"/>
    <w:rsid w:val="11001706"/>
    <w:rsid w:val="11274EE5"/>
    <w:rsid w:val="11496C09"/>
    <w:rsid w:val="115E37CC"/>
    <w:rsid w:val="11877731"/>
    <w:rsid w:val="11922EE2"/>
    <w:rsid w:val="119513C1"/>
    <w:rsid w:val="1209283C"/>
    <w:rsid w:val="12917185"/>
    <w:rsid w:val="12955E7E"/>
    <w:rsid w:val="13367661"/>
    <w:rsid w:val="13386F35"/>
    <w:rsid w:val="133C6C08"/>
    <w:rsid w:val="13653AA2"/>
    <w:rsid w:val="14084850"/>
    <w:rsid w:val="140C35C7"/>
    <w:rsid w:val="148B7538"/>
    <w:rsid w:val="150F1F18"/>
    <w:rsid w:val="154D0C92"/>
    <w:rsid w:val="1557566D"/>
    <w:rsid w:val="15673B02"/>
    <w:rsid w:val="15681628"/>
    <w:rsid w:val="158F7DE4"/>
    <w:rsid w:val="15B24904"/>
    <w:rsid w:val="15C430A9"/>
    <w:rsid w:val="15D849FF"/>
    <w:rsid w:val="17377504"/>
    <w:rsid w:val="174F484D"/>
    <w:rsid w:val="177C13BA"/>
    <w:rsid w:val="17BC2888"/>
    <w:rsid w:val="188B5D59"/>
    <w:rsid w:val="192166AF"/>
    <w:rsid w:val="195919B3"/>
    <w:rsid w:val="19687E48"/>
    <w:rsid w:val="19AA220F"/>
    <w:rsid w:val="19EE47F1"/>
    <w:rsid w:val="1A606D71"/>
    <w:rsid w:val="1AAE0306"/>
    <w:rsid w:val="1AB64BE3"/>
    <w:rsid w:val="1ADA4D76"/>
    <w:rsid w:val="1BD45C69"/>
    <w:rsid w:val="1C931680"/>
    <w:rsid w:val="1C9F0025"/>
    <w:rsid w:val="1CEE4B08"/>
    <w:rsid w:val="1D1D719C"/>
    <w:rsid w:val="1D404650"/>
    <w:rsid w:val="1D6F3E9B"/>
    <w:rsid w:val="1D790876"/>
    <w:rsid w:val="1D7E7C3A"/>
    <w:rsid w:val="1D921938"/>
    <w:rsid w:val="1D9F16D1"/>
    <w:rsid w:val="1DF12B02"/>
    <w:rsid w:val="1E05210A"/>
    <w:rsid w:val="1E0C16EA"/>
    <w:rsid w:val="1E9E996C"/>
    <w:rsid w:val="1ED0096A"/>
    <w:rsid w:val="1EFF124F"/>
    <w:rsid w:val="1F6476D7"/>
    <w:rsid w:val="1F7F5553"/>
    <w:rsid w:val="20196340"/>
    <w:rsid w:val="205E01F7"/>
    <w:rsid w:val="207C25DC"/>
    <w:rsid w:val="210F504D"/>
    <w:rsid w:val="21380A48"/>
    <w:rsid w:val="214B077B"/>
    <w:rsid w:val="216058A9"/>
    <w:rsid w:val="219F0AC7"/>
    <w:rsid w:val="223631D9"/>
    <w:rsid w:val="22603DB2"/>
    <w:rsid w:val="226D0C7B"/>
    <w:rsid w:val="22806203"/>
    <w:rsid w:val="22F258BF"/>
    <w:rsid w:val="23007343"/>
    <w:rsid w:val="23360FB7"/>
    <w:rsid w:val="23706277"/>
    <w:rsid w:val="239006C7"/>
    <w:rsid w:val="23CE7442"/>
    <w:rsid w:val="23ED78C8"/>
    <w:rsid w:val="244B0A92"/>
    <w:rsid w:val="24E567F1"/>
    <w:rsid w:val="255D0A7D"/>
    <w:rsid w:val="257F09F3"/>
    <w:rsid w:val="25C97EC1"/>
    <w:rsid w:val="25CB3C39"/>
    <w:rsid w:val="262C7153"/>
    <w:rsid w:val="2661634B"/>
    <w:rsid w:val="26867B60"/>
    <w:rsid w:val="26924756"/>
    <w:rsid w:val="27181100"/>
    <w:rsid w:val="271A2BA8"/>
    <w:rsid w:val="27343A60"/>
    <w:rsid w:val="273F3D6C"/>
    <w:rsid w:val="274E2D73"/>
    <w:rsid w:val="275E288B"/>
    <w:rsid w:val="27673E35"/>
    <w:rsid w:val="276A3AAF"/>
    <w:rsid w:val="27D33279"/>
    <w:rsid w:val="27F76F67"/>
    <w:rsid w:val="27FC27CF"/>
    <w:rsid w:val="283006CB"/>
    <w:rsid w:val="28AA5C47"/>
    <w:rsid w:val="28B135BA"/>
    <w:rsid w:val="28DB0637"/>
    <w:rsid w:val="28E514B5"/>
    <w:rsid w:val="28FF44CE"/>
    <w:rsid w:val="29177195"/>
    <w:rsid w:val="291E6775"/>
    <w:rsid w:val="29950935"/>
    <w:rsid w:val="299F1664"/>
    <w:rsid w:val="29B844D4"/>
    <w:rsid w:val="29BB5D72"/>
    <w:rsid w:val="29BD5F8E"/>
    <w:rsid w:val="2A0709C2"/>
    <w:rsid w:val="2A6308E4"/>
    <w:rsid w:val="2A930A9D"/>
    <w:rsid w:val="2B110340"/>
    <w:rsid w:val="2B45623B"/>
    <w:rsid w:val="2B852ADC"/>
    <w:rsid w:val="2C1B6F9C"/>
    <w:rsid w:val="2C491D5B"/>
    <w:rsid w:val="2C5F50DB"/>
    <w:rsid w:val="2CBA0563"/>
    <w:rsid w:val="2CBD0053"/>
    <w:rsid w:val="2D152256"/>
    <w:rsid w:val="2D263E4A"/>
    <w:rsid w:val="2D35408E"/>
    <w:rsid w:val="2D7E20B5"/>
    <w:rsid w:val="2D962D7E"/>
    <w:rsid w:val="2DE55AB4"/>
    <w:rsid w:val="2E187865"/>
    <w:rsid w:val="2E5642BC"/>
    <w:rsid w:val="2F191EB9"/>
    <w:rsid w:val="2F9432ED"/>
    <w:rsid w:val="2FC35981"/>
    <w:rsid w:val="2FC8743B"/>
    <w:rsid w:val="301B756B"/>
    <w:rsid w:val="30E67B79"/>
    <w:rsid w:val="310E5321"/>
    <w:rsid w:val="311346E6"/>
    <w:rsid w:val="31321010"/>
    <w:rsid w:val="31350B00"/>
    <w:rsid w:val="31765E30"/>
    <w:rsid w:val="319E48F7"/>
    <w:rsid w:val="321150C9"/>
    <w:rsid w:val="32230959"/>
    <w:rsid w:val="32476D3D"/>
    <w:rsid w:val="326276D3"/>
    <w:rsid w:val="328533C1"/>
    <w:rsid w:val="328C0BF4"/>
    <w:rsid w:val="329E71E7"/>
    <w:rsid w:val="33323549"/>
    <w:rsid w:val="3352197F"/>
    <w:rsid w:val="339254B4"/>
    <w:rsid w:val="33A1422B"/>
    <w:rsid w:val="33B0446E"/>
    <w:rsid w:val="33F56325"/>
    <w:rsid w:val="341E7629"/>
    <w:rsid w:val="342866FA"/>
    <w:rsid w:val="34367069"/>
    <w:rsid w:val="34733E19"/>
    <w:rsid w:val="34B70FF6"/>
    <w:rsid w:val="354D466A"/>
    <w:rsid w:val="358B0CEF"/>
    <w:rsid w:val="359758E5"/>
    <w:rsid w:val="361C5DEB"/>
    <w:rsid w:val="366A4DA8"/>
    <w:rsid w:val="3680281D"/>
    <w:rsid w:val="36B81FB7"/>
    <w:rsid w:val="36C546D4"/>
    <w:rsid w:val="377203B8"/>
    <w:rsid w:val="37B704C1"/>
    <w:rsid w:val="37CB5D1A"/>
    <w:rsid w:val="37EC8F77"/>
    <w:rsid w:val="380A4A95"/>
    <w:rsid w:val="383E029A"/>
    <w:rsid w:val="384F06F9"/>
    <w:rsid w:val="3857135C"/>
    <w:rsid w:val="38995E18"/>
    <w:rsid w:val="38AD5420"/>
    <w:rsid w:val="38CC3AF8"/>
    <w:rsid w:val="38FB618B"/>
    <w:rsid w:val="390C2146"/>
    <w:rsid w:val="397D4DF2"/>
    <w:rsid w:val="399F120C"/>
    <w:rsid w:val="39F462A7"/>
    <w:rsid w:val="3A0B68A2"/>
    <w:rsid w:val="3A72247D"/>
    <w:rsid w:val="3A995C5C"/>
    <w:rsid w:val="3A9E3272"/>
    <w:rsid w:val="3B082DE1"/>
    <w:rsid w:val="3B131EB2"/>
    <w:rsid w:val="3B497682"/>
    <w:rsid w:val="3BB70A8F"/>
    <w:rsid w:val="3BC373D6"/>
    <w:rsid w:val="3C187054"/>
    <w:rsid w:val="3C273F02"/>
    <w:rsid w:val="3CF947C0"/>
    <w:rsid w:val="3DCD189C"/>
    <w:rsid w:val="3DD30D51"/>
    <w:rsid w:val="3DD376D7"/>
    <w:rsid w:val="3E241CE0"/>
    <w:rsid w:val="3E4A28BC"/>
    <w:rsid w:val="3E976956"/>
    <w:rsid w:val="3EB9723D"/>
    <w:rsid w:val="3EBE0387"/>
    <w:rsid w:val="3ED2798E"/>
    <w:rsid w:val="3EEC6CA2"/>
    <w:rsid w:val="3EF3BA04"/>
    <w:rsid w:val="3F11495A"/>
    <w:rsid w:val="3F125FDD"/>
    <w:rsid w:val="3F2B709E"/>
    <w:rsid w:val="3F473ED8"/>
    <w:rsid w:val="3F5D36FC"/>
    <w:rsid w:val="3F670B8E"/>
    <w:rsid w:val="3FA05CDE"/>
    <w:rsid w:val="3FC419CD"/>
    <w:rsid w:val="406960D0"/>
    <w:rsid w:val="407A30BA"/>
    <w:rsid w:val="408353E4"/>
    <w:rsid w:val="409B364E"/>
    <w:rsid w:val="410A78B3"/>
    <w:rsid w:val="41210759"/>
    <w:rsid w:val="412F10C8"/>
    <w:rsid w:val="418A09F4"/>
    <w:rsid w:val="41B33AA7"/>
    <w:rsid w:val="41F30347"/>
    <w:rsid w:val="42100EF9"/>
    <w:rsid w:val="42DC702D"/>
    <w:rsid w:val="42E14644"/>
    <w:rsid w:val="43D9356D"/>
    <w:rsid w:val="43FD725B"/>
    <w:rsid w:val="43FE2FD4"/>
    <w:rsid w:val="44CD1324"/>
    <w:rsid w:val="44DE52DF"/>
    <w:rsid w:val="454F1D39"/>
    <w:rsid w:val="45C30031"/>
    <w:rsid w:val="45F34DBA"/>
    <w:rsid w:val="4603166D"/>
    <w:rsid w:val="4614088C"/>
    <w:rsid w:val="46841EB6"/>
    <w:rsid w:val="46853BD3"/>
    <w:rsid w:val="468C2B19"/>
    <w:rsid w:val="46E91D19"/>
    <w:rsid w:val="46F030A7"/>
    <w:rsid w:val="470E1780"/>
    <w:rsid w:val="475573AE"/>
    <w:rsid w:val="476B0980"/>
    <w:rsid w:val="477A6E15"/>
    <w:rsid w:val="48013092"/>
    <w:rsid w:val="48030BB8"/>
    <w:rsid w:val="481334F1"/>
    <w:rsid w:val="48643D4D"/>
    <w:rsid w:val="492C413F"/>
    <w:rsid w:val="493D634C"/>
    <w:rsid w:val="496658A3"/>
    <w:rsid w:val="496B2EB9"/>
    <w:rsid w:val="497C50C6"/>
    <w:rsid w:val="49865F45"/>
    <w:rsid w:val="498B70B7"/>
    <w:rsid w:val="499F0DB5"/>
    <w:rsid w:val="49BC54C3"/>
    <w:rsid w:val="49E52C6C"/>
    <w:rsid w:val="49F92273"/>
    <w:rsid w:val="4A5E47CC"/>
    <w:rsid w:val="4A7144FF"/>
    <w:rsid w:val="4AEC627C"/>
    <w:rsid w:val="4B187071"/>
    <w:rsid w:val="4B8C0101"/>
    <w:rsid w:val="4BDD1358"/>
    <w:rsid w:val="4BEF6CA1"/>
    <w:rsid w:val="4BFD2822"/>
    <w:rsid w:val="4BFF7791"/>
    <w:rsid w:val="4C1930A0"/>
    <w:rsid w:val="4C5916EF"/>
    <w:rsid w:val="4CA24E44"/>
    <w:rsid w:val="4D1D7161"/>
    <w:rsid w:val="4D317F76"/>
    <w:rsid w:val="4D8E361A"/>
    <w:rsid w:val="4DBF1A26"/>
    <w:rsid w:val="4DC51698"/>
    <w:rsid w:val="4DEA4CF4"/>
    <w:rsid w:val="4E173610"/>
    <w:rsid w:val="4E1D6ECB"/>
    <w:rsid w:val="4E4C150B"/>
    <w:rsid w:val="4F0C2A48"/>
    <w:rsid w:val="4F4E4E0F"/>
    <w:rsid w:val="501E2A33"/>
    <w:rsid w:val="5099030C"/>
    <w:rsid w:val="50A32F39"/>
    <w:rsid w:val="50EF43D0"/>
    <w:rsid w:val="510C31D4"/>
    <w:rsid w:val="51656440"/>
    <w:rsid w:val="5176689F"/>
    <w:rsid w:val="51D33CF1"/>
    <w:rsid w:val="51DD8D2B"/>
    <w:rsid w:val="52214A5D"/>
    <w:rsid w:val="522462FB"/>
    <w:rsid w:val="524B3888"/>
    <w:rsid w:val="529F0802"/>
    <w:rsid w:val="5337264D"/>
    <w:rsid w:val="53422EDD"/>
    <w:rsid w:val="53622239"/>
    <w:rsid w:val="54804AF2"/>
    <w:rsid w:val="54857525"/>
    <w:rsid w:val="549C661D"/>
    <w:rsid w:val="54AB2D04"/>
    <w:rsid w:val="54B27BEE"/>
    <w:rsid w:val="54B971CF"/>
    <w:rsid w:val="54BA4CF5"/>
    <w:rsid w:val="54EF499E"/>
    <w:rsid w:val="5503044A"/>
    <w:rsid w:val="55144405"/>
    <w:rsid w:val="553F7680"/>
    <w:rsid w:val="556C5FEF"/>
    <w:rsid w:val="55AF412E"/>
    <w:rsid w:val="55BBB0F1"/>
    <w:rsid w:val="55C220B3"/>
    <w:rsid w:val="55F52488"/>
    <w:rsid w:val="55FC0D01"/>
    <w:rsid w:val="561B17C3"/>
    <w:rsid w:val="564725B8"/>
    <w:rsid w:val="56665134"/>
    <w:rsid w:val="56921A85"/>
    <w:rsid w:val="56A874FB"/>
    <w:rsid w:val="56D06A51"/>
    <w:rsid w:val="571F7091"/>
    <w:rsid w:val="576C6180"/>
    <w:rsid w:val="57AF6667"/>
    <w:rsid w:val="586236D9"/>
    <w:rsid w:val="58B101BD"/>
    <w:rsid w:val="59172716"/>
    <w:rsid w:val="59C208D3"/>
    <w:rsid w:val="5A4E03B9"/>
    <w:rsid w:val="5A5D23AA"/>
    <w:rsid w:val="5A673229"/>
    <w:rsid w:val="5A93401E"/>
    <w:rsid w:val="5AAC50E0"/>
    <w:rsid w:val="5B022F52"/>
    <w:rsid w:val="5B0D3096"/>
    <w:rsid w:val="5B24736C"/>
    <w:rsid w:val="5B6634E0"/>
    <w:rsid w:val="5B694D7F"/>
    <w:rsid w:val="5B6F4A8B"/>
    <w:rsid w:val="5BF70C4C"/>
    <w:rsid w:val="5C846314"/>
    <w:rsid w:val="5CA97B29"/>
    <w:rsid w:val="5CD66444"/>
    <w:rsid w:val="5D9B1B67"/>
    <w:rsid w:val="5DDC3F2E"/>
    <w:rsid w:val="5DFB43B4"/>
    <w:rsid w:val="5E0D40E7"/>
    <w:rsid w:val="5E59732C"/>
    <w:rsid w:val="5E5C77C4"/>
    <w:rsid w:val="5EA01AE9"/>
    <w:rsid w:val="5EEF22F3"/>
    <w:rsid w:val="5F18205A"/>
    <w:rsid w:val="5F1867E7"/>
    <w:rsid w:val="5F3F6522"/>
    <w:rsid w:val="5F427DC1"/>
    <w:rsid w:val="5F434264"/>
    <w:rsid w:val="5F59E97A"/>
    <w:rsid w:val="5F7CD2BD"/>
    <w:rsid w:val="5F9F67CE"/>
    <w:rsid w:val="5FD90725"/>
    <w:rsid w:val="60193217"/>
    <w:rsid w:val="60600E46"/>
    <w:rsid w:val="60765F74"/>
    <w:rsid w:val="6098413C"/>
    <w:rsid w:val="60A800F7"/>
    <w:rsid w:val="614E5143"/>
    <w:rsid w:val="61DA0784"/>
    <w:rsid w:val="61E6537B"/>
    <w:rsid w:val="61ED495B"/>
    <w:rsid w:val="621C6FEF"/>
    <w:rsid w:val="624520A2"/>
    <w:rsid w:val="62A019CE"/>
    <w:rsid w:val="630E2DDB"/>
    <w:rsid w:val="63293771"/>
    <w:rsid w:val="634051F6"/>
    <w:rsid w:val="6373434C"/>
    <w:rsid w:val="637DEBC5"/>
    <w:rsid w:val="63E94ABF"/>
    <w:rsid w:val="640A35A3"/>
    <w:rsid w:val="64175CC0"/>
    <w:rsid w:val="643C0685"/>
    <w:rsid w:val="646F78AA"/>
    <w:rsid w:val="64777DA7"/>
    <w:rsid w:val="64FFD5EF"/>
    <w:rsid w:val="65384140"/>
    <w:rsid w:val="65510D5D"/>
    <w:rsid w:val="659D3FA3"/>
    <w:rsid w:val="66495ED8"/>
    <w:rsid w:val="66833198"/>
    <w:rsid w:val="66A575B3"/>
    <w:rsid w:val="66C11F13"/>
    <w:rsid w:val="66F625BF"/>
    <w:rsid w:val="670562A3"/>
    <w:rsid w:val="67087B42"/>
    <w:rsid w:val="67492634"/>
    <w:rsid w:val="67696832"/>
    <w:rsid w:val="67746F85"/>
    <w:rsid w:val="679FDFB0"/>
    <w:rsid w:val="67DF68FA"/>
    <w:rsid w:val="67F6ADE1"/>
    <w:rsid w:val="68740CF1"/>
    <w:rsid w:val="687D412F"/>
    <w:rsid w:val="688356D2"/>
    <w:rsid w:val="688E1B8B"/>
    <w:rsid w:val="68FB795E"/>
    <w:rsid w:val="69414BEB"/>
    <w:rsid w:val="69D56401"/>
    <w:rsid w:val="6A4175F2"/>
    <w:rsid w:val="6A6E6150"/>
    <w:rsid w:val="6A786D8C"/>
    <w:rsid w:val="6B5B3220"/>
    <w:rsid w:val="6B7D49A3"/>
    <w:rsid w:val="6B947BF6"/>
    <w:rsid w:val="6BBD6F1E"/>
    <w:rsid w:val="6C4E4249"/>
    <w:rsid w:val="6C7D4B2E"/>
    <w:rsid w:val="6C7D78FE"/>
    <w:rsid w:val="6CC55256"/>
    <w:rsid w:val="6CCA7D73"/>
    <w:rsid w:val="6CD21669"/>
    <w:rsid w:val="6D48513C"/>
    <w:rsid w:val="6D8617C0"/>
    <w:rsid w:val="6DBC51E2"/>
    <w:rsid w:val="6DD596E0"/>
    <w:rsid w:val="6E5A0C83"/>
    <w:rsid w:val="6E7A1325"/>
    <w:rsid w:val="6EDB197F"/>
    <w:rsid w:val="6F6124E5"/>
    <w:rsid w:val="6FB6638D"/>
    <w:rsid w:val="6FCC01CA"/>
    <w:rsid w:val="6FD1E412"/>
    <w:rsid w:val="6FDFA4A9"/>
    <w:rsid w:val="6FF3138F"/>
    <w:rsid w:val="702C664F"/>
    <w:rsid w:val="70AC59E2"/>
    <w:rsid w:val="70F73101"/>
    <w:rsid w:val="71702327"/>
    <w:rsid w:val="719E17CE"/>
    <w:rsid w:val="71F031B6"/>
    <w:rsid w:val="72077373"/>
    <w:rsid w:val="72192C03"/>
    <w:rsid w:val="73124222"/>
    <w:rsid w:val="731E4907"/>
    <w:rsid w:val="736D76AA"/>
    <w:rsid w:val="738B848B"/>
    <w:rsid w:val="73CB43D1"/>
    <w:rsid w:val="73E98BE8"/>
    <w:rsid w:val="74A40EAA"/>
    <w:rsid w:val="75510906"/>
    <w:rsid w:val="759A4553"/>
    <w:rsid w:val="75E76DDB"/>
    <w:rsid w:val="76116A13"/>
    <w:rsid w:val="7634625D"/>
    <w:rsid w:val="76393874"/>
    <w:rsid w:val="76F459ED"/>
    <w:rsid w:val="76FE0619"/>
    <w:rsid w:val="773F310C"/>
    <w:rsid w:val="777F582F"/>
    <w:rsid w:val="77846D70"/>
    <w:rsid w:val="77CE4490"/>
    <w:rsid w:val="78DB6E64"/>
    <w:rsid w:val="78FD502C"/>
    <w:rsid w:val="790243F1"/>
    <w:rsid w:val="79314CD6"/>
    <w:rsid w:val="7984574E"/>
    <w:rsid w:val="798B2BE4"/>
    <w:rsid w:val="79A89FF5"/>
    <w:rsid w:val="79D73ACF"/>
    <w:rsid w:val="7A0B5527"/>
    <w:rsid w:val="7A17211E"/>
    <w:rsid w:val="7AB12572"/>
    <w:rsid w:val="7AF661D7"/>
    <w:rsid w:val="7B0D9BBA"/>
    <w:rsid w:val="7B1448AF"/>
    <w:rsid w:val="7B77A4AB"/>
    <w:rsid w:val="7BAF3562"/>
    <w:rsid w:val="7C224DAA"/>
    <w:rsid w:val="7C3E478B"/>
    <w:rsid w:val="7C4F581A"/>
    <w:rsid w:val="7C99506C"/>
    <w:rsid w:val="7CBC6597"/>
    <w:rsid w:val="7D7358BD"/>
    <w:rsid w:val="7DA7DE61"/>
    <w:rsid w:val="7DB52379"/>
    <w:rsid w:val="7DDA593C"/>
    <w:rsid w:val="7DE93DD1"/>
    <w:rsid w:val="7DEA69FA"/>
    <w:rsid w:val="7E327526"/>
    <w:rsid w:val="7E6B0C8A"/>
    <w:rsid w:val="7EC37E4E"/>
    <w:rsid w:val="7ECF035A"/>
    <w:rsid w:val="7EEA7E01"/>
    <w:rsid w:val="7EF9CA45"/>
    <w:rsid w:val="7F0F1615"/>
    <w:rsid w:val="7F531E4A"/>
    <w:rsid w:val="7F581391"/>
    <w:rsid w:val="7F5D2056"/>
    <w:rsid w:val="7F8C710A"/>
    <w:rsid w:val="7FBB59FD"/>
    <w:rsid w:val="7FCF2475"/>
    <w:rsid w:val="7FD665D7"/>
    <w:rsid w:val="7FE01204"/>
    <w:rsid w:val="7FF748FC"/>
    <w:rsid w:val="7FFAAE12"/>
    <w:rsid w:val="7FFB72A1"/>
    <w:rsid w:val="7FFC0DAD"/>
    <w:rsid w:val="7FFC9A87"/>
    <w:rsid w:val="8FCF1589"/>
    <w:rsid w:val="8FF4FFFC"/>
    <w:rsid w:val="96FF22B9"/>
    <w:rsid w:val="9EA6A973"/>
    <w:rsid w:val="9FEF7F77"/>
    <w:rsid w:val="ABF79A10"/>
    <w:rsid w:val="AEFFFD62"/>
    <w:rsid w:val="AFEE11BB"/>
    <w:rsid w:val="B3E49D13"/>
    <w:rsid w:val="B5F7DBEC"/>
    <w:rsid w:val="BCFF1CBB"/>
    <w:rsid w:val="CA7E2AC7"/>
    <w:rsid w:val="D06F89B8"/>
    <w:rsid w:val="D35DDE72"/>
    <w:rsid w:val="D5CFEF1B"/>
    <w:rsid w:val="D77B670F"/>
    <w:rsid w:val="D79FC7B7"/>
    <w:rsid w:val="D7CDF172"/>
    <w:rsid w:val="DBDFC227"/>
    <w:rsid w:val="DDA706AE"/>
    <w:rsid w:val="DFB1D4C9"/>
    <w:rsid w:val="DFBF65C3"/>
    <w:rsid w:val="DFD6CB5C"/>
    <w:rsid w:val="E7F17CA3"/>
    <w:rsid w:val="EBCFA2F1"/>
    <w:rsid w:val="EFEB3FBC"/>
    <w:rsid w:val="EFEEC48E"/>
    <w:rsid w:val="EFFF46B8"/>
    <w:rsid w:val="EFFFF2FE"/>
    <w:rsid w:val="F2DB0609"/>
    <w:rsid w:val="F7BF9A8C"/>
    <w:rsid w:val="F7D5438E"/>
    <w:rsid w:val="F7FC49D1"/>
    <w:rsid w:val="F7FF7751"/>
    <w:rsid w:val="F9C267E6"/>
    <w:rsid w:val="F9FB2924"/>
    <w:rsid w:val="FBB7FEC2"/>
    <w:rsid w:val="FBB9BEEB"/>
    <w:rsid w:val="FD61EE6E"/>
    <w:rsid w:val="FDF9BFA8"/>
    <w:rsid w:val="FFBF7ACA"/>
    <w:rsid w:val="FFD6219E"/>
    <w:rsid w:val="FFF935AC"/>
    <w:rsid w:val="FFFEF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1336</Words>
  <Characters>3115</Characters>
  <Lines>0</Lines>
  <Paragraphs>0</Paragraphs>
  <TotalTime>46</TotalTime>
  <ScaleCrop>false</ScaleCrop>
  <LinksUpToDate>false</LinksUpToDate>
  <CharactersWithSpaces>3181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2024-10-30T11:32:00Z</dcterms:created>
  <dc:creator>15532</dc:creator>
  <cp:lastModifiedBy>windy</cp:lastModifiedBy>
  <cp:lastPrinted>2026-02-03T07:24:00Z</cp:lastPrinted>
  <dcterms:modified xsi:type="dcterms:W3CDTF">2026-06-04T04:44:29Z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C45D4D7BF4C545D5BFD8B41CF9A967BD_13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