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EFCC9A7">
      <w:pPr>
        <w:pStyle w:val="10"/>
        <w:widowControl/>
        <w:spacing w:before="0" w:beforeAutospacing="0" w:after="0" w:afterAutospacing="0" w:line="360" w:lineRule="auto"/>
        <w:ind w:firstLine="422" w:firstLineChars="200"/>
        <w:jc w:val="center"/>
        <w:rPr>
          <w:rFonts w:ascii="Times New Roman" w:hAnsi="Times New Roman"/>
          <w:sz w:val="21"/>
          <w:szCs w:val="21"/>
          <w:u w:color="auto"/>
          <w:shd w:val="clear" w:fill="auto"/>
        </w:rPr>
      </w:pPr>
      <w:r>
        <w:rPr>
          <w:rFonts w:hint="eastAsia" w:ascii="Times New Roman" w:hAnsi="Times New Roman"/>
          <w:b/>
          <w:bCs/>
          <w:sz w:val="21"/>
          <w:szCs w:val="21"/>
          <w:u w:color="auto"/>
          <w:shd w:val="clear" w:fill="auto"/>
          <w:lang w:val="en-US" w:eastAsia="zh-CN"/>
        </w:rPr>
        <w:t xml:space="preserve">  </w:t>
      </w:r>
      <w:r>
        <w:rPr>
          <w:rFonts w:ascii="Times New Roman" w:hAnsi="Times New Roman"/>
          <w:b/>
          <w:bCs/>
          <w:color w:val="0D0D0D"/>
          <w:sz w:val="21"/>
          <w:szCs w:val="21"/>
          <w:u w:color="auto"/>
          <w:shd w:val="clear" w:color="auto" w:fill="auto"/>
        </w:rPr>
        <w:t>表</w:t>
      </w:r>
      <w:r>
        <w:rPr>
          <w:rFonts w:hint="eastAsia" w:ascii="Times New Roman" w:hAnsi="Times New Roman"/>
          <w:b/>
          <w:bCs/>
          <w:color w:val="0D0D0D"/>
          <w:sz w:val="21"/>
          <w:szCs w:val="21"/>
          <w:u w:color="auto"/>
          <w:shd w:val="clear" w:color="auto" w:fill="auto"/>
        </w:rPr>
        <w:t>2</w:t>
      </w:r>
      <w:r>
        <w:rPr>
          <w:rFonts w:ascii="Times New Roman" w:hAnsi="Times New Roman"/>
          <w:b/>
          <w:bCs/>
          <w:color w:val="0D0D0D"/>
          <w:sz w:val="21"/>
          <w:szCs w:val="21"/>
          <w:u w:color="auto"/>
          <w:shd w:val="clear" w:color="auto" w:fill="auto"/>
        </w:rPr>
        <w:t xml:space="preserve"> </w:t>
      </w:r>
      <w:r>
        <w:rPr>
          <w:rFonts w:hint="eastAsia" w:ascii="Times New Roman" w:hAnsi="Times New Roman"/>
          <w:b/>
          <w:bCs/>
          <w:color w:val="0D0D0D"/>
          <w:sz w:val="21"/>
          <w:szCs w:val="21"/>
          <w:u w:color="auto"/>
          <w:shd w:val="clear" w:color="auto" w:fill="auto"/>
          <w:lang w:val="en-US" w:eastAsia="zh-CN"/>
        </w:rPr>
        <w:t xml:space="preserve">   </w:t>
      </w:r>
      <w:r>
        <w:rPr>
          <w:rFonts w:hint="eastAsia" w:ascii="Times New Roman" w:hAnsi="Times New Roman"/>
          <w:b/>
          <w:bCs/>
          <w:sz w:val="21"/>
          <w:szCs w:val="21"/>
          <w:u w:color="auto"/>
          <w:shd w:val="clear" w:fill="auto"/>
          <w:lang w:eastAsia="zh-CN"/>
        </w:rPr>
        <w:t>SICH</w:t>
      </w:r>
      <w:r>
        <w:rPr>
          <w:rFonts w:ascii="Times New Roman" w:hAnsi="Times New Roman"/>
          <w:b/>
          <w:bCs/>
          <w:sz w:val="21"/>
          <w:szCs w:val="21"/>
          <w:u w:color="auto"/>
          <w:shd w:val="clear" w:fill="auto"/>
        </w:rPr>
        <w:t>患者DVT风险的单因素分析结果</w:t>
      </w:r>
    </w:p>
    <w:tbl>
      <w:tblPr>
        <w:tblStyle w:val="12"/>
        <w:tblW w:w="851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82"/>
        <w:gridCol w:w="894"/>
        <w:gridCol w:w="894"/>
        <w:gridCol w:w="1227"/>
        <w:gridCol w:w="1264"/>
        <w:gridCol w:w="2558"/>
      </w:tblGrid>
      <w:tr w14:paraId="2869F3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" w:hRule="atLeast"/>
          <w:jc w:val="center"/>
        </w:trPr>
        <w:tc>
          <w:tcPr>
            <w:tcW w:w="1682" w:type="dxa"/>
            <w:tcBorders>
              <w:top w:val="single" w:color="000000" w:sz="12" w:space="0"/>
              <w:left w:val="nil"/>
              <w:bottom w:val="single" w:color="000000" w:sz="4" w:space="0"/>
              <w:right w:val="nil"/>
              <w:tl2br w:val="nil"/>
            </w:tcBorders>
            <w:shd w:val="clear" w:color="auto" w:fill="auto"/>
            <w:vAlign w:val="center"/>
          </w:tcPr>
          <w:p w14:paraId="5AD2E5B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center"/>
              <w:textAlignment w:val="auto"/>
              <w:rPr>
                <w:rFonts w:ascii="Times New Roman" w:hAnsi="Times New Roman"/>
                <w:b w:val="0"/>
                <w:color w:val="auto"/>
                <w:szCs w:val="21"/>
                <w:u w:color="auto"/>
                <w:shd w:val="clear" w:fill="auto"/>
              </w:rPr>
            </w:pPr>
            <w:r>
              <w:rPr>
                <w:rFonts w:ascii="Times New Roman" w:hAnsi="Times New Roman"/>
                <w:b w:val="0"/>
                <w:color w:val="auto"/>
                <w:szCs w:val="21"/>
                <w:u w:color="auto"/>
                <w:shd w:val="clear" w:fill="auto"/>
              </w:rPr>
              <w:t>指标</w:t>
            </w:r>
          </w:p>
        </w:tc>
        <w:tc>
          <w:tcPr>
            <w:tcW w:w="894" w:type="dxa"/>
            <w:tcBorders>
              <w:top w:val="single" w:color="000000" w:sz="12" w:space="0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0CDBF38D">
            <w:pPr>
              <w:pStyle w:val="10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beforeAutospacing="0" w:afterAutospacing="0" w:line="360" w:lineRule="auto"/>
              <w:jc w:val="center"/>
              <w:textAlignment w:val="auto"/>
              <w:rPr>
                <w:rFonts w:ascii="Times New Roman" w:hAnsi="Times New Roman"/>
                <w:b w:val="0"/>
                <w:i/>
                <w:iCs/>
                <w:color w:val="auto"/>
                <w:sz w:val="21"/>
                <w:szCs w:val="21"/>
                <w:u w:color="auto"/>
                <w:shd w:val="clear" w:fill="auto"/>
              </w:rPr>
            </w:pPr>
            <w:r>
              <w:rPr>
                <w:rFonts w:ascii="Times New Roman" w:hAnsi="Times New Roman"/>
                <w:b w:val="0"/>
                <w:i/>
                <w:iCs/>
                <w:color w:val="auto"/>
                <w:sz w:val="21"/>
                <w:szCs w:val="21"/>
                <w:u w:color="auto"/>
                <w:shd w:val="clear" w:fill="auto"/>
              </w:rPr>
              <w:t>β</w:t>
            </w:r>
          </w:p>
        </w:tc>
        <w:tc>
          <w:tcPr>
            <w:tcW w:w="894" w:type="dxa"/>
            <w:tcBorders>
              <w:top w:val="single" w:color="000000" w:sz="12" w:space="0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346C5B72">
            <w:pPr>
              <w:pStyle w:val="10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beforeAutospacing="0" w:afterAutospacing="0" w:line="360" w:lineRule="auto"/>
              <w:jc w:val="center"/>
              <w:textAlignment w:val="auto"/>
              <w:rPr>
                <w:rFonts w:ascii="Times New Roman" w:hAnsi="Times New Roman"/>
                <w:b w:val="0"/>
                <w:i/>
                <w:iCs/>
                <w:color w:val="auto"/>
                <w:sz w:val="21"/>
                <w:szCs w:val="21"/>
                <w:u w:color="auto"/>
                <w:shd w:val="clear" w:fill="auto"/>
              </w:rPr>
            </w:pPr>
            <w:r>
              <w:rPr>
                <w:rFonts w:ascii="Times New Roman" w:hAnsi="Times New Roman"/>
                <w:b w:val="0"/>
                <w:i/>
                <w:iCs/>
                <w:color w:val="auto"/>
                <w:sz w:val="21"/>
                <w:szCs w:val="21"/>
                <w:u w:color="auto"/>
                <w:shd w:val="clear" w:fill="auto"/>
              </w:rPr>
              <w:t>SE.</w:t>
            </w:r>
          </w:p>
        </w:tc>
        <w:tc>
          <w:tcPr>
            <w:tcW w:w="1227" w:type="dxa"/>
            <w:tcBorders>
              <w:top w:val="single" w:color="000000" w:sz="12" w:space="0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4BA42475">
            <w:pPr>
              <w:pStyle w:val="10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beforeAutospacing="0" w:afterAutospacing="0" w:line="360" w:lineRule="auto"/>
              <w:jc w:val="center"/>
              <w:textAlignment w:val="auto"/>
              <w:rPr>
                <w:rFonts w:hint="eastAsia" w:ascii="Times New Roman" w:hAnsi="Times New Roman" w:eastAsia="宋体"/>
                <w:b w:val="0"/>
                <w:i/>
                <w:iCs/>
                <w:color w:val="auto"/>
                <w:sz w:val="21"/>
                <w:szCs w:val="21"/>
                <w:u w:color="auto"/>
                <w:shd w:val="clear" w:fill="auto"/>
                <w:lang w:val="en-US" w:eastAsia="zh-CN"/>
              </w:rPr>
            </w:pPr>
            <w:r>
              <w:rPr>
                <w:rFonts w:ascii="Times New Roman" w:hAnsi="Times New Roman"/>
                <w:b w:val="0"/>
                <w:i/>
                <w:iCs/>
                <w:color w:val="auto"/>
                <w:sz w:val="21"/>
                <w:szCs w:val="21"/>
                <w:u w:color="auto"/>
                <w:shd w:val="clear" w:fill="auto"/>
              </w:rPr>
              <w:t>Wald</w:t>
            </w:r>
            <w:r>
              <w:rPr>
                <w:rFonts w:hint="eastAsia" w:ascii="Times New Roman" w:hAnsi="Times New Roman"/>
                <w:b w:val="0"/>
                <w:i/>
                <w:iCs/>
                <w:color w:val="auto"/>
                <w:sz w:val="21"/>
                <w:szCs w:val="21"/>
                <w:u w:color="auto"/>
                <w:shd w:val="clear" w:fill="auto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i/>
                <w:iCs w:val="0"/>
                <w:color w:val="000000" w:themeColor="text1"/>
                <w:kern w:val="0"/>
                <w:sz w:val="21"/>
                <w:szCs w:val="18"/>
                <w:highlight w:val="none"/>
                <w:u w:val="none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χ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18"/>
                <w:highlight w:val="none"/>
                <w:u w:val="none"/>
                <w:shd w:val="clear" w:color="auto" w:fill="auto"/>
                <w:vertAlign w:val="superscript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</w:t>
            </w:r>
            <w:bookmarkStart w:id="0" w:name="_GoBack"/>
            <w:bookmarkEnd w:id="0"/>
          </w:p>
        </w:tc>
        <w:tc>
          <w:tcPr>
            <w:tcW w:w="1264" w:type="dxa"/>
            <w:tcBorders>
              <w:top w:val="single" w:color="000000" w:sz="12" w:space="0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5E8B27D2">
            <w:pPr>
              <w:pStyle w:val="10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beforeAutospacing="0" w:afterAutospacing="0" w:line="360" w:lineRule="auto"/>
              <w:jc w:val="center"/>
              <w:textAlignment w:val="auto"/>
              <w:rPr>
                <w:rFonts w:ascii="Times New Roman" w:hAnsi="Times New Roman"/>
                <w:b w:val="0"/>
                <w:i/>
                <w:iCs/>
                <w:color w:val="auto"/>
                <w:sz w:val="21"/>
                <w:szCs w:val="21"/>
                <w:u w:color="auto"/>
                <w:shd w:val="clear" w:fill="auto"/>
              </w:rPr>
            </w:pPr>
            <w:r>
              <w:rPr>
                <w:rFonts w:ascii="Times New Roman" w:hAnsi="Times New Roman"/>
                <w:b w:val="0"/>
                <w:i/>
                <w:iCs/>
                <w:color w:val="auto"/>
                <w:sz w:val="21"/>
                <w:szCs w:val="21"/>
                <w:u w:color="auto"/>
                <w:shd w:val="clear" w:fill="auto"/>
              </w:rPr>
              <w:t>P</w:t>
            </w:r>
          </w:p>
        </w:tc>
        <w:tc>
          <w:tcPr>
            <w:tcW w:w="2558" w:type="dxa"/>
            <w:tcBorders>
              <w:top w:val="single" w:color="000000" w:sz="12" w:space="0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4CA4DA85">
            <w:pPr>
              <w:pStyle w:val="10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beforeAutospacing="0" w:afterAutospacing="0" w:line="360" w:lineRule="auto"/>
              <w:jc w:val="center"/>
              <w:textAlignment w:val="auto"/>
              <w:rPr>
                <w:rFonts w:ascii="Times New Roman" w:hAnsi="Times New Roman"/>
                <w:b w:val="0"/>
                <w:i/>
                <w:iCs/>
                <w:color w:val="auto"/>
                <w:sz w:val="21"/>
                <w:szCs w:val="21"/>
                <w:u w:color="auto"/>
                <w:shd w:val="clear" w:fill="auto"/>
              </w:rPr>
            </w:pPr>
            <w:r>
              <w:rPr>
                <w:rFonts w:ascii="Times New Roman" w:hAnsi="Times New Roman"/>
                <w:b w:val="0"/>
                <w:i/>
                <w:iCs/>
                <w:color w:val="auto"/>
                <w:sz w:val="21"/>
                <w:szCs w:val="21"/>
                <w:u w:color="auto"/>
                <w:shd w:val="clear" w:fill="auto"/>
              </w:rPr>
              <w:t>OR</w:t>
            </w:r>
            <w:r>
              <w:rPr>
                <w:rFonts w:hint="eastAsia" w:ascii="Times New Roman" w:hAnsi="Times New Roman"/>
                <w:b w:val="0"/>
                <w:i w:val="0"/>
                <w:iCs w:val="0"/>
                <w:color w:val="auto"/>
                <w:sz w:val="21"/>
                <w:szCs w:val="21"/>
                <w:u w:color="auto"/>
                <w:shd w:val="clear" w:fill="auto"/>
                <w:lang w:val="en-US" w:eastAsia="zh-CN"/>
              </w:rPr>
              <w:t xml:space="preserve"> </w:t>
            </w:r>
            <w:r>
              <w:rPr>
                <w:rFonts w:ascii="Times New Roman" w:hAnsi="Times New Roman"/>
                <w:b w:val="0"/>
                <w:color w:val="auto"/>
                <w:sz w:val="21"/>
                <w:szCs w:val="21"/>
                <w:u w:color="auto"/>
                <w:shd w:val="clear" w:fill="auto"/>
              </w:rPr>
              <w:t>(</w:t>
            </w:r>
            <w:r>
              <w:rPr>
                <w:rFonts w:ascii="Times New Roman" w:hAnsi="Times New Roman"/>
                <w:b w:val="0"/>
                <w:i w:val="0"/>
                <w:iCs w:val="0"/>
                <w:color w:val="auto"/>
                <w:sz w:val="21"/>
                <w:szCs w:val="21"/>
                <w:u w:color="auto"/>
                <w:shd w:val="clear" w:fill="auto"/>
              </w:rPr>
              <w:t>95%CI</w:t>
            </w:r>
            <w:r>
              <w:rPr>
                <w:rFonts w:ascii="Times New Roman" w:hAnsi="Times New Roman"/>
                <w:b w:val="0"/>
                <w:color w:val="auto"/>
                <w:sz w:val="21"/>
                <w:szCs w:val="21"/>
                <w:u w:color="auto"/>
                <w:shd w:val="clear" w:fill="auto"/>
              </w:rPr>
              <w:t>)</w:t>
            </w:r>
          </w:p>
        </w:tc>
      </w:tr>
      <w:tr w14:paraId="4C4FD1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82" w:type="dxa"/>
            <w:tcBorders>
              <w:top w:val="single" w:color="000000" w:sz="4" w:space="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783E23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center"/>
              <w:textAlignment w:val="auto"/>
              <w:rPr>
                <w:rFonts w:ascii="Times New Roman" w:hAnsi="Times New Roman"/>
                <w:b w:val="0"/>
                <w:color w:val="auto"/>
                <w:szCs w:val="21"/>
                <w:u w:color="auto"/>
                <w:shd w:val="clear" w:fill="auto"/>
              </w:rPr>
            </w:pPr>
            <w:r>
              <w:rPr>
                <w:rFonts w:ascii="Times New Roman" w:hAnsi="Times New Roman"/>
                <w:b w:val="0"/>
                <w:color w:val="auto"/>
                <w:szCs w:val="21"/>
                <w:u w:color="auto"/>
                <w:shd w:val="clear" w:color="auto" w:fill="auto"/>
              </w:rPr>
              <w:t>BMI</w:t>
            </w:r>
          </w:p>
        </w:tc>
        <w:tc>
          <w:tcPr>
            <w:tcW w:w="894" w:type="dxa"/>
            <w:tcBorders>
              <w:top w:val="single" w:color="000000" w:sz="4" w:space="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F6A3A7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center"/>
              <w:textAlignment w:val="auto"/>
              <w:rPr>
                <w:rFonts w:ascii="Times New Roman" w:hAnsi="Times New Roman"/>
                <w:b w:val="0"/>
                <w:color w:val="auto"/>
                <w:szCs w:val="21"/>
                <w:u w:color="auto"/>
                <w:shd w:val="clear" w:fill="auto"/>
              </w:rPr>
            </w:pPr>
            <w:r>
              <w:rPr>
                <w:rFonts w:ascii="Times New Roman" w:hAnsi="Times New Roman"/>
                <w:b w:val="0"/>
                <w:color w:val="auto"/>
                <w:kern w:val="0"/>
                <w:szCs w:val="21"/>
                <w:u w:color="auto"/>
                <w:shd w:val="clear" w:fill="auto"/>
                <w:lang w:bidi="ar"/>
              </w:rPr>
              <w:t>0.211</w:t>
            </w:r>
          </w:p>
        </w:tc>
        <w:tc>
          <w:tcPr>
            <w:tcW w:w="894" w:type="dxa"/>
            <w:tcBorders>
              <w:top w:val="single" w:color="000000" w:sz="4" w:space="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FF7023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center"/>
              <w:textAlignment w:val="auto"/>
              <w:rPr>
                <w:rFonts w:ascii="Times New Roman" w:hAnsi="Times New Roman"/>
                <w:b w:val="0"/>
                <w:color w:val="auto"/>
                <w:szCs w:val="21"/>
                <w:u w:color="auto"/>
                <w:shd w:val="clear" w:fill="auto"/>
              </w:rPr>
            </w:pPr>
            <w:r>
              <w:rPr>
                <w:rFonts w:ascii="Times New Roman" w:hAnsi="Times New Roman"/>
                <w:b w:val="0"/>
                <w:color w:val="auto"/>
                <w:kern w:val="0"/>
                <w:szCs w:val="21"/>
                <w:u w:color="auto"/>
                <w:shd w:val="clear" w:fill="auto"/>
                <w:lang w:bidi="ar"/>
              </w:rPr>
              <w:t>0.061</w:t>
            </w:r>
          </w:p>
        </w:tc>
        <w:tc>
          <w:tcPr>
            <w:tcW w:w="1227" w:type="dxa"/>
            <w:tcBorders>
              <w:top w:val="single" w:color="000000" w:sz="4" w:space="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B1574D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center"/>
              <w:textAlignment w:val="auto"/>
              <w:rPr>
                <w:rFonts w:ascii="Times New Roman" w:hAnsi="Times New Roman"/>
                <w:b w:val="0"/>
                <w:color w:val="auto"/>
                <w:szCs w:val="21"/>
                <w:u w:color="auto"/>
                <w:shd w:val="clear" w:fill="auto"/>
              </w:rPr>
            </w:pPr>
            <w:r>
              <w:rPr>
                <w:rFonts w:ascii="Times New Roman" w:hAnsi="Times New Roman"/>
                <w:b w:val="0"/>
                <w:color w:val="auto"/>
                <w:kern w:val="0"/>
                <w:szCs w:val="21"/>
                <w:u w:color="auto"/>
                <w:shd w:val="clear" w:fill="auto"/>
                <w:lang w:bidi="ar"/>
              </w:rPr>
              <w:t>11.822</w:t>
            </w:r>
          </w:p>
        </w:tc>
        <w:tc>
          <w:tcPr>
            <w:tcW w:w="1264" w:type="dxa"/>
            <w:tcBorders>
              <w:top w:val="single" w:color="000000" w:sz="4" w:space="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470CE9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center"/>
              <w:textAlignment w:val="auto"/>
              <w:rPr>
                <w:rFonts w:ascii="Times New Roman" w:hAnsi="Times New Roman"/>
                <w:b w:val="0"/>
                <w:color w:val="auto"/>
                <w:szCs w:val="21"/>
                <w:u w:color="auto"/>
                <w:shd w:val="clear" w:fill="auto"/>
              </w:rPr>
            </w:pPr>
            <w:r>
              <w:rPr>
                <w:rFonts w:ascii="Times New Roman" w:hAnsi="Times New Roman"/>
                <w:b w:val="0"/>
                <w:color w:val="auto"/>
                <w:kern w:val="0"/>
                <w:szCs w:val="21"/>
                <w:u w:color="auto"/>
                <w:shd w:val="clear" w:fill="auto"/>
                <w:lang w:bidi="ar"/>
              </w:rPr>
              <w:t>0.001</w:t>
            </w:r>
          </w:p>
        </w:tc>
        <w:tc>
          <w:tcPr>
            <w:tcW w:w="2558" w:type="dxa"/>
            <w:tcBorders>
              <w:top w:val="single" w:color="000000" w:sz="4" w:space="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E6BFF2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center"/>
              <w:textAlignment w:val="auto"/>
              <w:rPr>
                <w:rFonts w:ascii="Times New Roman" w:hAnsi="Times New Roman"/>
                <w:b w:val="0"/>
                <w:color w:val="auto"/>
                <w:szCs w:val="21"/>
                <w:u w:color="auto"/>
                <w:shd w:val="clear" w:fill="auto"/>
              </w:rPr>
            </w:pPr>
            <w:r>
              <w:rPr>
                <w:rFonts w:ascii="Times New Roman" w:hAnsi="Times New Roman"/>
                <w:b w:val="0"/>
                <w:color w:val="auto"/>
                <w:kern w:val="0"/>
                <w:szCs w:val="21"/>
                <w:u w:color="auto"/>
                <w:shd w:val="clear" w:fill="auto"/>
                <w:lang w:bidi="ar"/>
              </w:rPr>
              <w:t>1.243 (1.101</w:t>
            </w:r>
            <w:r>
              <w:rPr>
                <w:rFonts w:hint="eastAsia" w:ascii="Times New Roman" w:hAnsi="Times New Roman" w:cs="Times New Roman"/>
                <w:color w:val="auto"/>
                <w:sz w:val="21"/>
                <w:szCs w:val="21"/>
                <w:u w:color="auto"/>
                <w:shd w:val="clear" w:color="auto" w:fill="auto"/>
                <w:lang w:eastAsia="zh-CN"/>
              </w:rPr>
              <w:t xml:space="preserve">, </w:t>
            </w:r>
            <w:r>
              <w:rPr>
                <w:rFonts w:ascii="Times New Roman" w:hAnsi="Times New Roman"/>
                <w:b w:val="0"/>
                <w:color w:val="auto"/>
                <w:kern w:val="0"/>
                <w:szCs w:val="21"/>
                <w:u w:color="auto"/>
                <w:shd w:val="clear" w:fill="auto"/>
                <w:lang w:bidi="ar"/>
              </w:rPr>
              <w:t>1.390)</w:t>
            </w:r>
          </w:p>
        </w:tc>
      </w:tr>
      <w:tr w14:paraId="522689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E024C9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center"/>
              <w:textAlignment w:val="auto"/>
              <w:rPr>
                <w:rFonts w:ascii="Times New Roman" w:hAnsi="Times New Roman"/>
                <w:b w:val="0"/>
                <w:color w:val="auto"/>
                <w:szCs w:val="21"/>
                <w:u w:color="auto"/>
                <w:shd w:val="clear" w:fill="auto"/>
              </w:rPr>
            </w:pPr>
            <w:r>
              <w:rPr>
                <w:rFonts w:ascii="Times New Roman" w:hAnsi="Times New Roman"/>
                <w:b w:val="0"/>
                <w:color w:val="auto"/>
                <w:szCs w:val="21"/>
                <w:u w:color="auto"/>
                <w:shd w:val="clear" w:color="auto" w:fill="auto"/>
              </w:rPr>
              <w:t>血肿部位</w:t>
            </w:r>
          </w:p>
        </w:tc>
        <w:tc>
          <w:tcPr>
            <w:tcW w:w="8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5390AF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center"/>
              <w:textAlignment w:val="auto"/>
              <w:rPr>
                <w:rFonts w:ascii="Times New Roman" w:hAnsi="Times New Roman"/>
                <w:b w:val="0"/>
                <w:color w:val="auto"/>
                <w:szCs w:val="21"/>
                <w:u w:color="auto"/>
                <w:shd w:val="clear" w:fill="auto"/>
              </w:rPr>
            </w:pPr>
            <w:r>
              <w:rPr>
                <w:rFonts w:ascii="Times New Roman" w:hAnsi="Times New Roman"/>
                <w:b w:val="0"/>
                <w:color w:val="auto"/>
                <w:kern w:val="0"/>
                <w:szCs w:val="21"/>
                <w:u w:color="auto"/>
                <w:shd w:val="clear" w:fill="auto"/>
                <w:lang w:bidi="ar"/>
              </w:rPr>
              <w:t>1.705</w:t>
            </w:r>
          </w:p>
        </w:tc>
        <w:tc>
          <w:tcPr>
            <w:tcW w:w="8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DC3A9C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center"/>
              <w:textAlignment w:val="auto"/>
              <w:rPr>
                <w:rFonts w:ascii="Times New Roman" w:hAnsi="Times New Roman"/>
                <w:b w:val="0"/>
                <w:color w:val="auto"/>
                <w:szCs w:val="21"/>
                <w:u w:color="auto"/>
                <w:shd w:val="clear" w:fill="auto"/>
              </w:rPr>
            </w:pPr>
            <w:r>
              <w:rPr>
                <w:rFonts w:ascii="Times New Roman" w:hAnsi="Times New Roman"/>
                <w:b w:val="0"/>
                <w:color w:val="auto"/>
                <w:kern w:val="0"/>
                <w:szCs w:val="21"/>
                <w:u w:color="auto"/>
                <w:shd w:val="clear" w:fill="auto"/>
                <w:lang w:bidi="ar"/>
              </w:rPr>
              <w:t>0.642</w:t>
            </w:r>
          </w:p>
        </w:tc>
        <w:tc>
          <w:tcPr>
            <w:tcW w:w="12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02EC4E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center"/>
              <w:textAlignment w:val="auto"/>
              <w:rPr>
                <w:rFonts w:ascii="Times New Roman" w:hAnsi="Times New Roman"/>
                <w:b w:val="0"/>
                <w:color w:val="auto"/>
                <w:szCs w:val="21"/>
                <w:u w:color="auto"/>
                <w:shd w:val="clear" w:fill="auto"/>
              </w:rPr>
            </w:pPr>
            <w:r>
              <w:rPr>
                <w:rFonts w:ascii="Times New Roman" w:hAnsi="Times New Roman"/>
                <w:b w:val="0"/>
                <w:color w:val="auto"/>
                <w:kern w:val="0"/>
                <w:szCs w:val="21"/>
                <w:u w:color="auto"/>
                <w:shd w:val="clear" w:fill="auto"/>
                <w:lang w:bidi="ar"/>
              </w:rPr>
              <w:t>1.053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333950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center"/>
              <w:textAlignment w:val="auto"/>
              <w:rPr>
                <w:rFonts w:ascii="Times New Roman" w:hAnsi="Times New Roman"/>
                <w:b w:val="0"/>
                <w:color w:val="auto"/>
                <w:szCs w:val="21"/>
                <w:u w:color="auto"/>
                <w:shd w:val="clear" w:fill="auto"/>
              </w:rPr>
            </w:pPr>
            <w:r>
              <w:rPr>
                <w:rFonts w:ascii="Times New Roman" w:hAnsi="Times New Roman"/>
                <w:b w:val="0"/>
                <w:color w:val="auto"/>
                <w:kern w:val="0"/>
                <w:szCs w:val="21"/>
                <w:u w:color="auto"/>
                <w:shd w:val="clear" w:fill="auto"/>
                <w:lang w:bidi="ar"/>
              </w:rPr>
              <w:t>0.138</w:t>
            </w:r>
          </w:p>
        </w:tc>
        <w:tc>
          <w:tcPr>
            <w:tcW w:w="25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5A69B9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center"/>
              <w:textAlignment w:val="auto"/>
              <w:rPr>
                <w:rFonts w:ascii="Times New Roman" w:hAnsi="Times New Roman"/>
                <w:b w:val="0"/>
                <w:color w:val="auto"/>
                <w:szCs w:val="21"/>
                <w:u w:color="auto"/>
                <w:shd w:val="clear" w:fill="auto"/>
              </w:rPr>
            </w:pPr>
            <w:r>
              <w:rPr>
                <w:rFonts w:ascii="Times New Roman" w:hAnsi="Times New Roman"/>
                <w:b w:val="0"/>
                <w:color w:val="auto"/>
                <w:kern w:val="0"/>
                <w:szCs w:val="21"/>
                <w:u w:color="auto"/>
                <w:shd w:val="clear" w:fill="auto"/>
                <w:lang w:bidi="ar"/>
              </w:rPr>
              <w:t>1.551 (0.563</w:t>
            </w:r>
            <w:r>
              <w:rPr>
                <w:rFonts w:hint="eastAsia" w:ascii="Times New Roman" w:hAnsi="Times New Roman" w:cs="Times New Roman"/>
                <w:color w:val="auto"/>
                <w:sz w:val="21"/>
                <w:szCs w:val="21"/>
                <w:u w:color="auto"/>
                <w:shd w:val="clear" w:color="auto" w:fill="auto"/>
                <w:lang w:eastAsia="zh-CN"/>
              </w:rPr>
              <w:t xml:space="preserve">, </w:t>
            </w:r>
            <w:r>
              <w:rPr>
                <w:rFonts w:ascii="Times New Roman" w:hAnsi="Times New Roman"/>
                <w:b w:val="0"/>
                <w:color w:val="auto"/>
                <w:kern w:val="0"/>
                <w:szCs w:val="21"/>
                <w:u w:color="auto"/>
                <w:shd w:val="clear" w:fill="auto"/>
                <w:lang w:bidi="ar"/>
              </w:rPr>
              <w:t>3.392)</w:t>
            </w:r>
          </w:p>
        </w:tc>
      </w:tr>
      <w:tr w14:paraId="2E84FD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CBDFD8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center"/>
              <w:textAlignment w:val="auto"/>
              <w:rPr>
                <w:rFonts w:ascii="Times New Roman" w:hAnsi="Times New Roman"/>
                <w:b w:val="0"/>
                <w:color w:val="auto"/>
                <w:szCs w:val="21"/>
                <w:u w:color="auto"/>
                <w:shd w:val="clear" w:fill="auto"/>
              </w:rPr>
            </w:pPr>
            <w:r>
              <w:rPr>
                <w:rFonts w:ascii="Times New Roman" w:hAnsi="Times New Roman"/>
                <w:b w:val="0"/>
                <w:color w:val="auto"/>
                <w:szCs w:val="21"/>
                <w:u w:color="auto"/>
                <w:shd w:val="clear" w:color="auto" w:fill="auto"/>
              </w:rPr>
              <w:t>NIHSS 评分</w:t>
            </w:r>
          </w:p>
        </w:tc>
        <w:tc>
          <w:tcPr>
            <w:tcW w:w="8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D3FF5B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center"/>
              <w:textAlignment w:val="auto"/>
              <w:rPr>
                <w:rFonts w:ascii="Times New Roman" w:hAnsi="Times New Roman"/>
                <w:b w:val="0"/>
                <w:color w:val="auto"/>
                <w:szCs w:val="21"/>
                <w:u w:color="auto"/>
                <w:shd w:val="clear" w:fill="auto"/>
              </w:rPr>
            </w:pPr>
            <w:r>
              <w:rPr>
                <w:rFonts w:ascii="Times New Roman" w:hAnsi="Times New Roman"/>
                <w:b w:val="0"/>
                <w:color w:val="auto"/>
                <w:kern w:val="0"/>
                <w:szCs w:val="21"/>
                <w:u w:color="auto"/>
                <w:shd w:val="clear" w:fill="auto"/>
                <w:lang w:bidi="ar"/>
              </w:rPr>
              <w:t>0.253</w:t>
            </w:r>
          </w:p>
        </w:tc>
        <w:tc>
          <w:tcPr>
            <w:tcW w:w="8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E47941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center"/>
              <w:textAlignment w:val="auto"/>
              <w:rPr>
                <w:rFonts w:ascii="Times New Roman" w:hAnsi="Times New Roman"/>
                <w:b w:val="0"/>
                <w:color w:val="auto"/>
                <w:szCs w:val="21"/>
                <w:u w:color="auto"/>
                <w:shd w:val="clear" w:fill="auto"/>
              </w:rPr>
            </w:pPr>
            <w:r>
              <w:rPr>
                <w:rFonts w:ascii="Times New Roman" w:hAnsi="Times New Roman"/>
                <w:b w:val="0"/>
                <w:color w:val="auto"/>
                <w:kern w:val="0"/>
                <w:szCs w:val="21"/>
                <w:u w:color="auto"/>
                <w:shd w:val="clear" w:fill="auto"/>
                <w:lang w:bidi="ar"/>
              </w:rPr>
              <w:t>0.073</w:t>
            </w:r>
          </w:p>
        </w:tc>
        <w:tc>
          <w:tcPr>
            <w:tcW w:w="12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5AA493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center"/>
              <w:textAlignment w:val="auto"/>
              <w:rPr>
                <w:rFonts w:ascii="Times New Roman" w:hAnsi="Times New Roman"/>
                <w:b w:val="0"/>
                <w:color w:val="auto"/>
                <w:szCs w:val="21"/>
                <w:u w:color="auto"/>
                <w:shd w:val="clear" w:fill="auto"/>
              </w:rPr>
            </w:pPr>
            <w:r>
              <w:rPr>
                <w:rFonts w:ascii="Times New Roman" w:hAnsi="Times New Roman"/>
                <w:b w:val="0"/>
                <w:color w:val="auto"/>
                <w:kern w:val="0"/>
                <w:szCs w:val="21"/>
                <w:u w:color="auto"/>
                <w:shd w:val="clear" w:fill="auto"/>
                <w:lang w:bidi="ar"/>
              </w:rPr>
              <w:t>12.130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68F0B5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center"/>
              <w:textAlignment w:val="auto"/>
              <w:rPr>
                <w:rFonts w:ascii="Times New Roman" w:hAnsi="Times New Roman"/>
                <w:b w:val="0"/>
                <w:color w:val="auto"/>
                <w:szCs w:val="21"/>
                <w:u w:color="auto"/>
                <w:shd w:val="clear" w:fill="auto"/>
              </w:rPr>
            </w:pPr>
            <w:r>
              <w:rPr>
                <w:rFonts w:ascii="Times New Roman" w:hAnsi="Times New Roman"/>
                <w:b w:val="0"/>
                <w:color w:val="auto"/>
                <w:kern w:val="0"/>
                <w:szCs w:val="21"/>
                <w:u w:color="auto"/>
                <w:shd w:val="clear" w:fill="auto"/>
                <w:lang w:bidi="ar"/>
              </w:rPr>
              <w:t>&lt;0.001</w:t>
            </w:r>
          </w:p>
        </w:tc>
        <w:tc>
          <w:tcPr>
            <w:tcW w:w="25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7EA611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center"/>
              <w:textAlignment w:val="auto"/>
              <w:rPr>
                <w:rFonts w:ascii="Times New Roman" w:hAnsi="Times New Roman"/>
                <w:b w:val="0"/>
                <w:color w:val="auto"/>
                <w:szCs w:val="21"/>
                <w:u w:color="auto"/>
                <w:shd w:val="clear" w:fill="auto"/>
              </w:rPr>
            </w:pPr>
            <w:r>
              <w:rPr>
                <w:rFonts w:ascii="Times New Roman" w:hAnsi="Times New Roman"/>
                <w:b w:val="0"/>
                <w:color w:val="auto"/>
                <w:kern w:val="0"/>
                <w:szCs w:val="21"/>
                <w:u w:color="auto"/>
                <w:shd w:val="clear" w:fill="auto"/>
                <w:lang w:bidi="ar"/>
              </w:rPr>
              <w:t>1.291 (1.123</w:t>
            </w:r>
            <w:r>
              <w:rPr>
                <w:rFonts w:hint="eastAsia" w:ascii="Times New Roman" w:hAnsi="Times New Roman" w:cs="Times New Roman"/>
                <w:color w:val="auto"/>
                <w:sz w:val="21"/>
                <w:szCs w:val="21"/>
                <w:u w:color="auto"/>
                <w:shd w:val="clear" w:color="auto" w:fill="auto"/>
                <w:lang w:eastAsia="zh-CN"/>
              </w:rPr>
              <w:t xml:space="preserve">, </w:t>
            </w:r>
            <w:r>
              <w:rPr>
                <w:rFonts w:ascii="Times New Roman" w:hAnsi="Times New Roman"/>
                <w:b w:val="0"/>
                <w:color w:val="auto"/>
                <w:kern w:val="0"/>
                <w:szCs w:val="21"/>
                <w:u w:color="auto"/>
                <w:shd w:val="clear" w:fill="auto"/>
                <w:lang w:bidi="ar"/>
              </w:rPr>
              <w:t>1.484)</w:t>
            </w:r>
          </w:p>
        </w:tc>
      </w:tr>
      <w:tr w14:paraId="228A5C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B23503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center"/>
              <w:textAlignment w:val="auto"/>
              <w:rPr>
                <w:rFonts w:ascii="Times New Roman" w:hAnsi="Times New Roman"/>
                <w:b w:val="0"/>
                <w:color w:val="auto"/>
                <w:szCs w:val="21"/>
                <w:u w:color="auto"/>
                <w:shd w:val="clear" w:fill="auto"/>
              </w:rPr>
            </w:pPr>
            <w:r>
              <w:rPr>
                <w:rFonts w:ascii="Times New Roman" w:hAnsi="Times New Roman"/>
                <w:b w:val="0"/>
                <w:color w:val="auto"/>
                <w:szCs w:val="21"/>
                <w:u w:color="auto"/>
                <w:shd w:val="clear" w:color="auto" w:fill="auto"/>
              </w:rPr>
              <w:t>卧床时间</w:t>
            </w:r>
          </w:p>
        </w:tc>
        <w:tc>
          <w:tcPr>
            <w:tcW w:w="8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54DDE4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center"/>
              <w:textAlignment w:val="auto"/>
              <w:rPr>
                <w:rFonts w:ascii="Times New Roman" w:hAnsi="Times New Roman"/>
                <w:b w:val="0"/>
                <w:color w:val="auto"/>
                <w:szCs w:val="21"/>
                <w:u w:color="auto"/>
                <w:shd w:val="clear" w:fill="auto"/>
              </w:rPr>
            </w:pPr>
            <w:r>
              <w:rPr>
                <w:rFonts w:ascii="Times New Roman" w:hAnsi="Times New Roman"/>
                <w:b w:val="0"/>
                <w:color w:val="auto"/>
                <w:kern w:val="0"/>
                <w:szCs w:val="21"/>
                <w:u w:color="auto"/>
                <w:shd w:val="clear" w:fill="auto"/>
                <w:lang w:bidi="ar"/>
              </w:rPr>
              <w:t>1.547</w:t>
            </w:r>
          </w:p>
        </w:tc>
        <w:tc>
          <w:tcPr>
            <w:tcW w:w="8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BA5B7F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center"/>
              <w:textAlignment w:val="auto"/>
              <w:rPr>
                <w:rFonts w:ascii="Times New Roman" w:hAnsi="Times New Roman"/>
                <w:b w:val="0"/>
                <w:color w:val="auto"/>
                <w:szCs w:val="21"/>
                <w:u w:color="auto"/>
                <w:shd w:val="clear" w:fill="auto"/>
              </w:rPr>
            </w:pPr>
            <w:r>
              <w:rPr>
                <w:rFonts w:ascii="Times New Roman" w:hAnsi="Times New Roman"/>
                <w:b w:val="0"/>
                <w:color w:val="auto"/>
                <w:kern w:val="0"/>
                <w:szCs w:val="21"/>
                <w:u w:color="auto"/>
                <w:shd w:val="clear" w:fill="auto"/>
                <w:lang w:bidi="ar"/>
              </w:rPr>
              <w:t>0.712</w:t>
            </w:r>
          </w:p>
        </w:tc>
        <w:tc>
          <w:tcPr>
            <w:tcW w:w="12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DC8E8C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center"/>
              <w:textAlignment w:val="auto"/>
              <w:rPr>
                <w:rFonts w:ascii="Times New Roman" w:hAnsi="Times New Roman"/>
                <w:b w:val="0"/>
                <w:color w:val="auto"/>
                <w:szCs w:val="21"/>
                <w:u w:color="auto"/>
                <w:shd w:val="clear" w:fill="auto"/>
              </w:rPr>
            </w:pPr>
            <w:r>
              <w:rPr>
                <w:rFonts w:ascii="Times New Roman" w:hAnsi="Times New Roman"/>
                <w:b w:val="0"/>
                <w:color w:val="auto"/>
                <w:kern w:val="0"/>
                <w:szCs w:val="21"/>
                <w:u w:color="auto"/>
                <w:shd w:val="clear" w:fill="auto"/>
                <w:lang w:bidi="ar"/>
              </w:rPr>
              <w:t>2.723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41B177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center"/>
              <w:textAlignment w:val="auto"/>
              <w:rPr>
                <w:rFonts w:ascii="Times New Roman" w:hAnsi="Times New Roman"/>
                <w:b w:val="0"/>
                <w:color w:val="auto"/>
                <w:szCs w:val="21"/>
                <w:u w:color="auto"/>
                <w:shd w:val="clear" w:fill="auto"/>
              </w:rPr>
            </w:pPr>
            <w:r>
              <w:rPr>
                <w:rFonts w:ascii="Times New Roman" w:hAnsi="Times New Roman"/>
                <w:b w:val="0"/>
                <w:color w:val="auto"/>
                <w:kern w:val="0"/>
                <w:szCs w:val="21"/>
                <w:u w:color="auto"/>
                <w:shd w:val="clear" w:fill="auto"/>
                <w:lang w:bidi="ar"/>
              </w:rPr>
              <w:t>0.078</w:t>
            </w:r>
          </w:p>
        </w:tc>
        <w:tc>
          <w:tcPr>
            <w:tcW w:w="25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FD742C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center"/>
              <w:textAlignment w:val="auto"/>
              <w:rPr>
                <w:rFonts w:ascii="Times New Roman" w:hAnsi="Times New Roman"/>
                <w:b w:val="0"/>
                <w:color w:val="auto"/>
                <w:szCs w:val="21"/>
                <w:u w:color="auto"/>
                <w:shd w:val="clear" w:fill="auto"/>
              </w:rPr>
            </w:pPr>
            <w:r>
              <w:rPr>
                <w:rFonts w:ascii="Times New Roman" w:hAnsi="Times New Roman"/>
                <w:b w:val="0"/>
                <w:color w:val="auto"/>
                <w:kern w:val="0"/>
                <w:szCs w:val="21"/>
                <w:u w:color="auto"/>
                <w:shd w:val="clear" w:fill="auto"/>
                <w:lang w:bidi="ar"/>
              </w:rPr>
              <w:t>1.708 (0.165</w:t>
            </w:r>
            <w:r>
              <w:rPr>
                <w:rFonts w:hint="eastAsia" w:ascii="Times New Roman" w:hAnsi="Times New Roman" w:cs="Times New Roman"/>
                <w:color w:val="auto"/>
                <w:sz w:val="21"/>
                <w:szCs w:val="21"/>
                <w:u w:color="auto"/>
                <w:shd w:val="clear" w:color="auto" w:fill="auto"/>
                <w:lang w:eastAsia="zh-CN"/>
              </w:rPr>
              <w:t xml:space="preserve">, </w:t>
            </w:r>
            <w:r>
              <w:rPr>
                <w:rFonts w:ascii="Times New Roman" w:hAnsi="Times New Roman"/>
                <w:b w:val="0"/>
                <w:color w:val="auto"/>
                <w:kern w:val="0"/>
                <w:szCs w:val="21"/>
                <w:u w:color="auto"/>
                <w:shd w:val="clear" w:fill="auto"/>
                <w:lang w:bidi="ar"/>
              </w:rPr>
              <w:t>9.021)</w:t>
            </w:r>
          </w:p>
        </w:tc>
      </w:tr>
      <w:tr w14:paraId="7ACC5F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8D4D00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center"/>
              <w:textAlignment w:val="auto"/>
              <w:rPr>
                <w:rFonts w:ascii="Times New Roman" w:hAnsi="Times New Roman"/>
                <w:b w:val="0"/>
                <w:color w:val="auto"/>
                <w:szCs w:val="21"/>
                <w:u w:color="auto"/>
                <w:shd w:val="clear" w:fill="auto"/>
              </w:rPr>
            </w:pPr>
            <w:r>
              <w:rPr>
                <w:rFonts w:ascii="Times New Roman" w:hAnsi="Times New Roman"/>
                <w:b w:val="0"/>
                <w:color w:val="auto"/>
                <w:szCs w:val="21"/>
                <w:u w:color="auto"/>
                <w:shd w:val="clear" w:color="auto" w:fill="auto"/>
              </w:rPr>
              <w:t>深度昏迷</w:t>
            </w:r>
          </w:p>
        </w:tc>
        <w:tc>
          <w:tcPr>
            <w:tcW w:w="8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B79029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center"/>
              <w:textAlignment w:val="auto"/>
              <w:rPr>
                <w:rFonts w:ascii="Times New Roman" w:hAnsi="Times New Roman"/>
                <w:b w:val="0"/>
                <w:color w:val="auto"/>
                <w:szCs w:val="21"/>
                <w:u w:color="auto"/>
                <w:shd w:val="clear" w:fill="auto"/>
              </w:rPr>
            </w:pPr>
            <w:r>
              <w:rPr>
                <w:rFonts w:ascii="Times New Roman" w:hAnsi="Times New Roman"/>
                <w:b w:val="0"/>
                <w:color w:val="auto"/>
                <w:kern w:val="0"/>
                <w:szCs w:val="21"/>
                <w:u w:color="auto"/>
                <w:shd w:val="clear" w:fill="auto"/>
                <w:lang w:bidi="ar"/>
              </w:rPr>
              <w:t>1.253</w:t>
            </w:r>
          </w:p>
        </w:tc>
        <w:tc>
          <w:tcPr>
            <w:tcW w:w="8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718B6B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center"/>
              <w:textAlignment w:val="auto"/>
              <w:rPr>
                <w:rFonts w:ascii="Times New Roman" w:hAnsi="Times New Roman"/>
                <w:b w:val="0"/>
                <w:color w:val="auto"/>
                <w:szCs w:val="21"/>
                <w:u w:color="auto"/>
                <w:shd w:val="clear" w:fill="auto"/>
              </w:rPr>
            </w:pPr>
            <w:r>
              <w:rPr>
                <w:rFonts w:ascii="Times New Roman" w:hAnsi="Times New Roman"/>
                <w:b w:val="0"/>
                <w:color w:val="auto"/>
                <w:kern w:val="0"/>
                <w:szCs w:val="21"/>
                <w:u w:color="auto"/>
                <w:shd w:val="clear" w:fill="auto"/>
                <w:lang w:bidi="ar"/>
              </w:rPr>
              <w:t>0.634</w:t>
            </w:r>
          </w:p>
        </w:tc>
        <w:tc>
          <w:tcPr>
            <w:tcW w:w="12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45388F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center"/>
              <w:textAlignment w:val="auto"/>
              <w:rPr>
                <w:rFonts w:ascii="Times New Roman" w:hAnsi="Times New Roman"/>
                <w:b w:val="0"/>
                <w:color w:val="auto"/>
                <w:szCs w:val="21"/>
                <w:u w:color="auto"/>
                <w:shd w:val="clear" w:fill="auto"/>
              </w:rPr>
            </w:pPr>
            <w:r>
              <w:rPr>
                <w:rFonts w:ascii="Times New Roman" w:hAnsi="Times New Roman"/>
                <w:b w:val="0"/>
                <w:color w:val="auto"/>
                <w:kern w:val="0"/>
                <w:szCs w:val="21"/>
                <w:u w:color="auto"/>
                <w:shd w:val="clear" w:fill="auto"/>
                <w:lang w:bidi="ar"/>
              </w:rPr>
              <w:t>0.911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6ED333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center"/>
              <w:textAlignment w:val="auto"/>
              <w:rPr>
                <w:rFonts w:ascii="Times New Roman" w:hAnsi="Times New Roman"/>
                <w:b w:val="0"/>
                <w:color w:val="auto"/>
                <w:szCs w:val="21"/>
                <w:u w:color="auto"/>
                <w:shd w:val="clear" w:fill="auto"/>
              </w:rPr>
            </w:pPr>
            <w:r>
              <w:rPr>
                <w:rFonts w:ascii="Times New Roman" w:hAnsi="Times New Roman"/>
                <w:b w:val="0"/>
                <w:color w:val="auto"/>
                <w:kern w:val="0"/>
                <w:szCs w:val="21"/>
                <w:u w:color="auto"/>
                <w:shd w:val="clear" w:fill="auto"/>
                <w:lang w:bidi="ar"/>
              </w:rPr>
              <w:t>0.248</w:t>
            </w:r>
          </w:p>
        </w:tc>
        <w:tc>
          <w:tcPr>
            <w:tcW w:w="25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5B7CA4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center"/>
              <w:textAlignment w:val="auto"/>
              <w:rPr>
                <w:rFonts w:ascii="Times New Roman" w:hAnsi="Times New Roman"/>
                <w:b w:val="0"/>
                <w:color w:val="auto"/>
                <w:szCs w:val="21"/>
                <w:u w:color="auto"/>
                <w:shd w:val="clear" w:fill="auto"/>
              </w:rPr>
            </w:pPr>
            <w:r>
              <w:rPr>
                <w:rFonts w:ascii="Times New Roman" w:hAnsi="Times New Roman"/>
                <w:b w:val="0"/>
                <w:color w:val="auto"/>
                <w:kern w:val="0"/>
                <w:szCs w:val="21"/>
                <w:u w:color="auto"/>
                <w:shd w:val="clear" w:fill="auto"/>
                <w:lang w:bidi="ar"/>
              </w:rPr>
              <w:t>1.507 (0.010</w:t>
            </w:r>
            <w:r>
              <w:rPr>
                <w:rFonts w:hint="eastAsia" w:ascii="Times New Roman" w:hAnsi="Times New Roman" w:cs="Times New Roman"/>
                <w:color w:val="auto"/>
                <w:sz w:val="21"/>
                <w:szCs w:val="21"/>
                <w:u w:color="auto"/>
                <w:shd w:val="clear" w:color="auto" w:fill="auto"/>
                <w:lang w:eastAsia="zh-CN"/>
              </w:rPr>
              <w:t xml:space="preserve">, </w:t>
            </w:r>
            <w:r>
              <w:rPr>
                <w:rFonts w:ascii="Times New Roman" w:hAnsi="Times New Roman"/>
                <w:b w:val="0"/>
                <w:color w:val="auto"/>
                <w:kern w:val="0"/>
                <w:szCs w:val="21"/>
                <w:u w:color="auto"/>
                <w:shd w:val="clear" w:fill="auto"/>
                <w:lang w:bidi="ar"/>
              </w:rPr>
              <w:t>12.122)</w:t>
            </w:r>
          </w:p>
        </w:tc>
      </w:tr>
      <w:tr w14:paraId="5BE979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5467AC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center"/>
              <w:textAlignment w:val="auto"/>
              <w:rPr>
                <w:rFonts w:ascii="Times New Roman" w:hAnsi="Times New Roman"/>
                <w:b w:val="0"/>
                <w:color w:val="auto"/>
                <w:szCs w:val="21"/>
                <w:u w:color="auto"/>
                <w:shd w:val="clear" w:fill="auto"/>
              </w:rPr>
            </w:pPr>
            <w:r>
              <w:rPr>
                <w:rFonts w:ascii="Times New Roman" w:hAnsi="Times New Roman"/>
                <w:b w:val="0"/>
                <w:color w:val="auto"/>
                <w:szCs w:val="21"/>
                <w:u w:color="auto"/>
                <w:shd w:val="clear" w:color="auto" w:fill="auto"/>
              </w:rPr>
              <w:t>中心静脉置管</w:t>
            </w:r>
          </w:p>
        </w:tc>
        <w:tc>
          <w:tcPr>
            <w:tcW w:w="8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E861D1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center"/>
              <w:textAlignment w:val="auto"/>
              <w:rPr>
                <w:rFonts w:ascii="Times New Roman" w:hAnsi="Times New Roman"/>
                <w:b w:val="0"/>
                <w:color w:val="auto"/>
                <w:szCs w:val="21"/>
                <w:u w:color="auto"/>
                <w:shd w:val="clear" w:fill="auto"/>
              </w:rPr>
            </w:pPr>
            <w:r>
              <w:rPr>
                <w:rFonts w:ascii="Times New Roman" w:hAnsi="Times New Roman"/>
                <w:b w:val="0"/>
                <w:color w:val="auto"/>
                <w:kern w:val="0"/>
                <w:szCs w:val="21"/>
                <w:u w:color="auto"/>
                <w:shd w:val="clear" w:fill="auto"/>
                <w:lang w:bidi="ar"/>
              </w:rPr>
              <w:t>1.841</w:t>
            </w:r>
          </w:p>
        </w:tc>
        <w:tc>
          <w:tcPr>
            <w:tcW w:w="8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4F79BB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center"/>
              <w:textAlignment w:val="auto"/>
              <w:rPr>
                <w:rFonts w:ascii="Times New Roman" w:hAnsi="Times New Roman"/>
                <w:b w:val="0"/>
                <w:color w:val="auto"/>
                <w:szCs w:val="21"/>
                <w:u w:color="auto"/>
                <w:shd w:val="clear" w:fill="auto"/>
              </w:rPr>
            </w:pPr>
            <w:r>
              <w:rPr>
                <w:rFonts w:ascii="Times New Roman" w:hAnsi="Times New Roman"/>
                <w:b w:val="0"/>
                <w:color w:val="auto"/>
                <w:kern w:val="0"/>
                <w:szCs w:val="21"/>
                <w:u w:color="auto"/>
                <w:shd w:val="clear" w:fill="auto"/>
                <w:lang w:bidi="ar"/>
              </w:rPr>
              <w:t>0.598</w:t>
            </w:r>
          </w:p>
        </w:tc>
        <w:tc>
          <w:tcPr>
            <w:tcW w:w="12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918124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center"/>
              <w:textAlignment w:val="auto"/>
              <w:rPr>
                <w:rFonts w:ascii="Times New Roman" w:hAnsi="Times New Roman"/>
                <w:b w:val="0"/>
                <w:color w:val="auto"/>
                <w:szCs w:val="21"/>
                <w:u w:color="auto"/>
                <w:shd w:val="clear" w:fill="auto"/>
              </w:rPr>
            </w:pPr>
            <w:r>
              <w:rPr>
                <w:rFonts w:ascii="Times New Roman" w:hAnsi="Times New Roman"/>
                <w:b w:val="0"/>
                <w:color w:val="auto"/>
                <w:kern w:val="0"/>
                <w:szCs w:val="21"/>
                <w:u w:color="auto"/>
                <w:shd w:val="clear" w:fill="auto"/>
                <w:lang w:bidi="ar"/>
              </w:rPr>
              <w:t>9.462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85F426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center"/>
              <w:textAlignment w:val="auto"/>
              <w:rPr>
                <w:rFonts w:ascii="Times New Roman" w:hAnsi="Times New Roman"/>
                <w:b w:val="0"/>
                <w:color w:val="auto"/>
                <w:szCs w:val="21"/>
                <w:u w:color="auto"/>
                <w:shd w:val="clear" w:fill="auto"/>
              </w:rPr>
            </w:pPr>
            <w:r>
              <w:rPr>
                <w:rFonts w:ascii="Times New Roman" w:hAnsi="Times New Roman"/>
                <w:b w:val="0"/>
                <w:color w:val="auto"/>
                <w:kern w:val="0"/>
                <w:szCs w:val="21"/>
                <w:u w:color="auto"/>
                <w:shd w:val="clear" w:fill="auto"/>
                <w:lang w:bidi="ar"/>
              </w:rPr>
              <w:t>0.002</w:t>
            </w:r>
          </w:p>
        </w:tc>
        <w:tc>
          <w:tcPr>
            <w:tcW w:w="25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23B601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center"/>
              <w:textAlignment w:val="auto"/>
              <w:rPr>
                <w:rFonts w:ascii="Times New Roman" w:hAnsi="Times New Roman"/>
                <w:b w:val="0"/>
                <w:color w:val="auto"/>
                <w:szCs w:val="21"/>
                <w:u w:color="auto"/>
                <w:shd w:val="clear" w:fill="auto"/>
              </w:rPr>
            </w:pPr>
            <w:r>
              <w:rPr>
                <w:rFonts w:ascii="Times New Roman" w:hAnsi="Times New Roman"/>
                <w:b w:val="0"/>
                <w:color w:val="auto"/>
                <w:kern w:val="0"/>
                <w:szCs w:val="21"/>
                <w:u w:color="auto"/>
                <w:shd w:val="clear" w:fill="auto"/>
                <w:lang w:bidi="ar"/>
              </w:rPr>
              <w:t>6.309 (1.952</w:t>
            </w:r>
            <w:r>
              <w:rPr>
                <w:rFonts w:hint="eastAsia" w:ascii="Times New Roman" w:hAnsi="Times New Roman" w:cs="Times New Roman"/>
                <w:color w:val="auto"/>
                <w:sz w:val="21"/>
                <w:szCs w:val="21"/>
                <w:u w:color="auto"/>
                <w:shd w:val="clear" w:color="auto" w:fill="auto"/>
                <w:lang w:eastAsia="zh-CN"/>
              </w:rPr>
              <w:t xml:space="preserve">, </w:t>
            </w:r>
            <w:r>
              <w:rPr>
                <w:rFonts w:ascii="Times New Roman" w:hAnsi="Times New Roman"/>
                <w:b w:val="0"/>
                <w:color w:val="auto"/>
                <w:kern w:val="0"/>
                <w:szCs w:val="21"/>
                <w:u w:color="auto"/>
                <w:shd w:val="clear" w:fill="auto"/>
                <w:lang w:bidi="ar"/>
              </w:rPr>
              <w:t>20.351)</w:t>
            </w:r>
          </w:p>
        </w:tc>
      </w:tr>
      <w:tr w14:paraId="7F2B99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82" w:type="dxa"/>
            <w:tcBorders>
              <w:top w:val="nil"/>
              <w:left w:val="nil"/>
              <w:bottom w:val="single" w:color="000000" w:sz="12" w:space="0"/>
              <w:right w:val="nil"/>
            </w:tcBorders>
            <w:shd w:val="clear" w:color="auto" w:fill="auto"/>
            <w:vAlign w:val="center"/>
          </w:tcPr>
          <w:p w14:paraId="7F9187B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center"/>
              <w:textAlignment w:val="auto"/>
              <w:rPr>
                <w:rFonts w:ascii="Times New Roman" w:hAnsi="Times New Roman"/>
                <w:b w:val="0"/>
                <w:color w:val="auto"/>
                <w:szCs w:val="21"/>
                <w:u w:color="auto"/>
                <w:shd w:val="clear" w:fill="auto"/>
              </w:rPr>
            </w:pPr>
            <w:r>
              <w:rPr>
                <w:rFonts w:ascii="Times New Roman" w:hAnsi="Times New Roman"/>
                <w:b w:val="0"/>
                <w:color w:val="auto"/>
                <w:szCs w:val="21"/>
                <w:u w:color="auto"/>
                <w:shd w:val="clear" w:color="auto" w:fill="auto"/>
              </w:rPr>
              <w:t>止血</w:t>
            </w:r>
            <w:r>
              <w:rPr>
                <w:rFonts w:ascii="Times New Roman" w:hAnsi="Times New Roman"/>
                <w:b w:val="0"/>
                <w:color w:val="auto"/>
                <w:szCs w:val="21"/>
                <w:u w:val="none" w:color="auto"/>
                <w:shd w:val="clear" w:color="auto" w:fill="auto"/>
              </w:rPr>
              <w:t>药物</w:t>
            </w:r>
            <w:r>
              <w:rPr>
                <w:rFonts w:ascii="Times New Roman" w:hAnsi="Times New Roman"/>
                <w:b w:val="0"/>
                <w:color w:val="auto"/>
                <w:szCs w:val="21"/>
                <w:u w:color="auto"/>
                <w:shd w:val="clear" w:color="auto" w:fill="auto"/>
              </w:rPr>
              <w:t>使用</w:t>
            </w:r>
          </w:p>
        </w:tc>
        <w:tc>
          <w:tcPr>
            <w:tcW w:w="894" w:type="dxa"/>
            <w:tcBorders>
              <w:top w:val="nil"/>
              <w:left w:val="nil"/>
              <w:bottom w:val="single" w:color="000000" w:sz="12" w:space="0"/>
              <w:right w:val="nil"/>
            </w:tcBorders>
            <w:shd w:val="clear" w:color="auto" w:fill="auto"/>
            <w:vAlign w:val="center"/>
          </w:tcPr>
          <w:p w14:paraId="7CBEA61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center"/>
              <w:textAlignment w:val="auto"/>
              <w:rPr>
                <w:rFonts w:ascii="Times New Roman" w:hAnsi="Times New Roman"/>
                <w:b w:val="0"/>
                <w:color w:val="auto"/>
                <w:szCs w:val="21"/>
                <w:u w:color="auto"/>
                <w:shd w:val="clear" w:fill="auto"/>
              </w:rPr>
            </w:pPr>
            <w:r>
              <w:rPr>
                <w:rFonts w:ascii="Times New Roman" w:hAnsi="Times New Roman"/>
                <w:b w:val="0"/>
                <w:color w:val="auto"/>
                <w:kern w:val="0"/>
                <w:szCs w:val="21"/>
                <w:u w:color="auto"/>
                <w:shd w:val="clear" w:fill="auto"/>
                <w:lang w:bidi="ar"/>
              </w:rPr>
              <w:t>1.871</w:t>
            </w:r>
          </w:p>
        </w:tc>
        <w:tc>
          <w:tcPr>
            <w:tcW w:w="894" w:type="dxa"/>
            <w:tcBorders>
              <w:top w:val="nil"/>
              <w:left w:val="nil"/>
              <w:bottom w:val="single" w:color="000000" w:sz="12" w:space="0"/>
              <w:right w:val="nil"/>
            </w:tcBorders>
            <w:shd w:val="clear" w:color="auto" w:fill="auto"/>
            <w:vAlign w:val="center"/>
          </w:tcPr>
          <w:p w14:paraId="51DEC5C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center"/>
              <w:textAlignment w:val="auto"/>
              <w:rPr>
                <w:rFonts w:ascii="Times New Roman" w:hAnsi="Times New Roman"/>
                <w:b w:val="0"/>
                <w:color w:val="auto"/>
                <w:szCs w:val="21"/>
                <w:u w:color="auto"/>
                <w:shd w:val="clear" w:fill="auto"/>
              </w:rPr>
            </w:pPr>
            <w:r>
              <w:rPr>
                <w:rFonts w:ascii="Times New Roman" w:hAnsi="Times New Roman"/>
                <w:b w:val="0"/>
                <w:color w:val="auto"/>
                <w:kern w:val="0"/>
                <w:szCs w:val="21"/>
                <w:u w:color="auto"/>
                <w:shd w:val="clear" w:fill="auto"/>
                <w:lang w:bidi="ar"/>
              </w:rPr>
              <w:t>0.612</w:t>
            </w:r>
          </w:p>
        </w:tc>
        <w:tc>
          <w:tcPr>
            <w:tcW w:w="1227" w:type="dxa"/>
            <w:tcBorders>
              <w:top w:val="nil"/>
              <w:left w:val="nil"/>
              <w:bottom w:val="single" w:color="000000" w:sz="12" w:space="0"/>
              <w:right w:val="nil"/>
            </w:tcBorders>
            <w:shd w:val="clear" w:color="auto" w:fill="auto"/>
            <w:vAlign w:val="center"/>
          </w:tcPr>
          <w:p w14:paraId="7F6D3DB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center"/>
              <w:textAlignment w:val="auto"/>
              <w:rPr>
                <w:rFonts w:ascii="Times New Roman" w:hAnsi="Times New Roman"/>
                <w:b w:val="0"/>
                <w:color w:val="auto"/>
                <w:szCs w:val="21"/>
                <w:u w:color="auto"/>
                <w:shd w:val="clear" w:fill="auto"/>
              </w:rPr>
            </w:pPr>
            <w:r>
              <w:rPr>
                <w:rFonts w:ascii="Times New Roman" w:hAnsi="Times New Roman"/>
                <w:b w:val="0"/>
                <w:color w:val="auto"/>
                <w:kern w:val="0"/>
                <w:szCs w:val="21"/>
                <w:u w:color="auto"/>
                <w:shd w:val="clear" w:fill="auto"/>
                <w:lang w:bidi="ar"/>
              </w:rPr>
              <w:t>9.350</w:t>
            </w:r>
          </w:p>
        </w:tc>
        <w:tc>
          <w:tcPr>
            <w:tcW w:w="1264" w:type="dxa"/>
            <w:tcBorders>
              <w:top w:val="nil"/>
              <w:left w:val="nil"/>
              <w:bottom w:val="single" w:color="000000" w:sz="12" w:space="0"/>
              <w:right w:val="nil"/>
            </w:tcBorders>
            <w:shd w:val="clear" w:color="auto" w:fill="auto"/>
            <w:vAlign w:val="center"/>
          </w:tcPr>
          <w:p w14:paraId="7AECE9D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center"/>
              <w:textAlignment w:val="auto"/>
              <w:rPr>
                <w:rFonts w:ascii="Times New Roman" w:hAnsi="Times New Roman"/>
                <w:b w:val="0"/>
                <w:color w:val="auto"/>
                <w:szCs w:val="21"/>
                <w:u w:color="auto"/>
                <w:shd w:val="clear" w:fill="auto"/>
              </w:rPr>
            </w:pPr>
            <w:r>
              <w:rPr>
                <w:rFonts w:ascii="Times New Roman" w:hAnsi="Times New Roman"/>
                <w:b w:val="0"/>
                <w:color w:val="auto"/>
                <w:kern w:val="0"/>
                <w:szCs w:val="21"/>
                <w:u w:color="auto"/>
                <w:shd w:val="clear" w:fill="auto"/>
                <w:lang w:bidi="ar"/>
              </w:rPr>
              <w:t>0.002</w:t>
            </w:r>
          </w:p>
        </w:tc>
        <w:tc>
          <w:tcPr>
            <w:tcW w:w="2558" w:type="dxa"/>
            <w:tcBorders>
              <w:top w:val="nil"/>
              <w:left w:val="nil"/>
              <w:bottom w:val="single" w:color="000000" w:sz="12" w:space="0"/>
              <w:right w:val="nil"/>
            </w:tcBorders>
            <w:shd w:val="clear" w:color="auto" w:fill="auto"/>
            <w:vAlign w:val="center"/>
          </w:tcPr>
          <w:p w14:paraId="5650C83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center"/>
              <w:textAlignment w:val="auto"/>
              <w:rPr>
                <w:rFonts w:ascii="Times New Roman" w:hAnsi="Times New Roman"/>
                <w:b w:val="0"/>
                <w:color w:val="auto"/>
                <w:szCs w:val="21"/>
                <w:u w:color="auto"/>
                <w:shd w:val="clear" w:fill="auto"/>
              </w:rPr>
            </w:pPr>
            <w:r>
              <w:rPr>
                <w:rFonts w:ascii="Times New Roman" w:hAnsi="Times New Roman"/>
                <w:b w:val="0"/>
                <w:color w:val="auto"/>
                <w:kern w:val="0"/>
                <w:szCs w:val="21"/>
                <w:u w:color="auto"/>
                <w:shd w:val="clear" w:fill="auto"/>
                <w:lang w:bidi="ar"/>
              </w:rPr>
              <w:t>6.503 (1.962</w:t>
            </w:r>
            <w:r>
              <w:rPr>
                <w:rFonts w:hint="eastAsia" w:ascii="Times New Roman" w:hAnsi="Times New Roman" w:cs="Times New Roman"/>
                <w:color w:val="auto"/>
                <w:sz w:val="21"/>
                <w:szCs w:val="21"/>
                <w:u w:color="auto"/>
                <w:shd w:val="clear" w:color="auto" w:fill="auto"/>
                <w:lang w:eastAsia="zh-CN"/>
              </w:rPr>
              <w:t xml:space="preserve">, </w:t>
            </w:r>
            <w:r>
              <w:rPr>
                <w:rFonts w:ascii="Times New Roman" w:hAnsi="Times New Roman"/>
                <w:b w:val="0"/>
                <w:color w:val="auto"/>
                <w:kern w:val="0"/>
                <w:szCs w:val="21"/>
                <w:u w:color="auto"/>
                <w:shd w:val="clear" w:fill="auto"/>
                <w:lang w:bidi="ar"/>
              </w:rPr>
              <w:t>21.521)</w:t>
            </w:r>
          </w:p>
        </w:tc>
      </w:tr>
    </w:tbl>
    <w:p w14:paraId="3620B2F3">
      <w:pPr>
        <w:pStyle w:val="10"/>
        <w:widowControl/>
        <w:numPr>
          <w:ilvl w:val="0"/>
          <w:numId w:val="0"/>
        </w:numPr>
        <w:spacing w:before="0" w:beforeAutospacing="0" w:after="0" w:afterAutospacing="0" w:line="360" w:lineRule="auto"/>
        <w:ind w:left="425" w:leftChars="0" w:hanging="425" w:firstLineChars="0"/>
        <w:rPr>
          <w:rFonts w:hint="eastAsia" w:ascii="Times New Roman" w:hAnsi="Times New Roman"/>
          <w:color w:val="000000"/>
          <w:sz w:val="21"/>
          <w:szCs w:val="21"/>
          <w:u w:color="auto"/>
          <w:shd w:val="clear" w:fill="auto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decorative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 Math">
    <w:panose1 w:val="02040503050406030204"/>
    <w:charset w:val="00"/>
    <w:family w:val="roman"/>
    <w:pitch w:val="default"/>
    <w:sig w:usb0="E00006FF" w:usb1="420024FF" w:usb2="02000000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zI3Y2NhNGQ4ZTU4YmY2ZjQzZjI3MWQ3OGI0MDhjNzEifQ=="/>
    <w:docVar w:name="KY_MEDREF_DOCUID" w:val="{6F73E878-5B35-4058-B5BA-98920BF9ACEF}"/>
    <w:docVar w:name="KY_MEDREF_VERSION" w:val="3"/>
  </w:docVars>
  <w:rsids>
    <w:rsidRoot w:val="00192115"/>
    <w:rsid w:val="00046CA0"/>
    <w:rsid w:val="00075710"/>
    <w:rsid w:val="00192115"/>
    <w:rsid w:val="00255F23"/>
    <w:rsid w:val="003F23CE"/>
    <w:rsid w:val="003F76FF"/>
    <w:rsid w:val="004F2B16"/>
    <w:rsid w:val="005A61E0"/>
    <w:rsid w:val="005F1C4D"/>
    <w:rsid w:val="00692FA7"/>
    <w:rsid w:val="00751E5B"/>
    <w:rsid w:val="007E4E3A"/>
    <w:rsid w:val="00923242"/>
    <w:rsid w:val="00B0651A"/>
    <w:rsid w:val="00B92181"/>
    <w:rsid w:val="00C7080D"/>
    <w:rsid w:val="00D33D11"/>
    <w:rsid w:val="00DA5ED6"/>
    <w:rsid w:val="00DC0F37"/>
    <w:rsid w:val="01D628BE"/>
    <w:rsid w:val="01E44FDB"/>
    <w:rsid w:val="02717D49"/>
    <w:rsid w:val="03082F4B"/>
    <w:rsid w:val="030D0562"/>
    <w:rsid w:val="035F4094"/>
    <w:rsid w:val="043D4E77"/>
    <w:rsid w:val="044E2BE0"/>
    <w:rsid w:val="04BE16FF"/>
    <w:rsid w:val="050414F1"/>
    <w:rsid w:val="053A3164"/>
    <w:rsid w:val="05432019"/>
    <w:rsid w:val="054D2E98"/>
    <w:rsid w:val="061B522A"/>
    <w:rsid w:val="073C31C4"/>
    <w:rsid w:val="07DE071F"/>
    <w:rsid w:val="08A81F61"/>
    <w:rsid w:val="08AD3AB3"/>
    <w:rsid w:val="09A13679"/>
    <w:rsid w:val="0A383DC7"/>
    <w:rsid w:val="0A416ED4"/>
    <w:rsid w:val="0B6574A7"/>
    <w:rsid w:val="0B6E5916"/>
    <w:rsid w:val="0CF5527F"/>
    <w:rsid w:val="0E370B89"/>
    <w:rsid w:val="0E4A4418"/>
    <w:rsid w:val="0E6574A4"/>
    <w:rsid w:val="0E7512A8"/>
    <w:rsid w:val="0F55114D"/>
    <w:rsid w:val="0F582B65"/>
    <w:rsid w:val="0FE20680"/>
    <w:rsid w:val="10B93AD7"/>
    <w:rsid w:val="10F845FF"/>
    <w:rsid w:val="12105979"/>
    <w:rsid w:val="121511E1"/>
    <w:rsid w:val="1236436F"/>
    <w:rsid w:val="12E31897"/>
    <w:rsid w:val="13344AC3"/>
    <w:rsid w:val="14086AC1"/>
    <w:rsid w:val="146975C2"/>
    <w:rsid w:val="158E72E0"/>
    <w:rsid w:val="15D373E9"/>
    <w:rsid w:val="15D867AD"/>
    <w:rsid w:val="15E213DA"/>
    <w:rsid w:val="16C744A9"/>
    <w:rsid w:val="17927858"/>
    <w:rsid w:val="18644328"/>
    <w:rsid w:val="18FE29CF"/>
    <w:rsid w:val="190E279A"/>
    <w:rsid w:val="19A31B3A"/>
    <w:rsid w:val="19E3319A"/>
    <w:rsid w:val="1A4E5DC8"/>
    <w:rsid w:val="1BB77A4D"/>
    <w:rsid w:val="1CB3762C"/>
    <w:rsid w:val="1D621BCD"/>
    <w:rsid w:val="1D910152"/>
    <w:rsid w:val="1E7554E1"/>
    <w:rsid w:val="1EE929D6"/>
    <w:rsid w:val="1F57667D"/>
    <w:rsid w:val="1FC3402A"/>
    <w:rsid w:val="1FFE5062"/>
    <w:rsid w:val="20407429"/>
    <w:rsid w:val="20DA787E"/>
    <w:rsid w:val="210466A8"/>
    <w:rsid w:val="220A23E4"/>
    <w:rsid w:val="22124DF5"/>
    <w:rsid w:val="22505CF0"/>
    <w:rsid w:val="22F369D5"/>
    <w:rsid w:val="24083E07"/>
    <w:rsid w:val="243279D1"/>
    <w:rsid w:val="243E45C7"/>
    <w:rsid w:val="24A1035D"/>
    <w:rsid w:val="24F56A28"/>
    <w:rsid w:val="254F010E"/>
    <w:rsid w:val="258204E4"/>
    <w:rsid w:val="267A10FD"/>
    <w:rsid w:val="28017387"/>
    <w:rsid w:val="28041684"/>
    <w:rsid w:val="285048C9"/>
    <w:rsid w:val="28681C13"/>
    <w:rsid w:val="28ED036A"/>
    <w:rsid w:val="2A4F2220"/>
    <w:rsid w:val="2ABB0CC8"/>
    <w:rsid w:val="2ACC2D74"/>
    <w:rsid w:val="2B4F70BA"/>
    <w:rsid w:val="2BCA04EF"/>
    <w:rsid w:val="2BF043F9"/>
    <w:rsid w:val="2C056A84"/>
    <w:rsid w:val="2D652BC5"/>
    <w:rsid w:val="2D6C5871"/>
    <w:rsid w:val="2EEE5120"/>
    <w:rsid w:val="2F097580"/>
    <w:rsid w:val="307F5D4C"/>
    <w:rsid w:val="307F67E6"/>
    <w:rsid w:val="30FF0C3A"/>
    <w:rsid w:val="31F77B64"/>
    <w:rsid w:val="32EE140C"/>
    <w:rsid w:val="32FE2E9B"/>
    <w:rsid w:val="33291F9F"/>
    <w:rsid w:val="33DC1707"/>
    <w:rsid w:val="365006DC"/>
    <w:rsid w:val="366B06E0"/>
    <w:rsid w:val="37184804"/>
    <w:rsid w:val="372F0E6F"/>
    <w:rsid w:val="38710670"/>
    <w:rsid w:val="38885757"/>
    <w:rsid w:val="39AA284B"/>
    <w:rsid w:val="3A654204"/>
    <w:rsid w:val="3A752690"/>
    <w:rsid w:val="3AEA6701"/>
    <w:rsid w:val="3B1E43B3"/>
    <w:rsid w:val="3B21299F"/>
    <w:rsid w:val="3B293484"/>
    <w:rsid w:val="3B2C7772"/>
    <w:rsid w:val="3B644CED"/>
    <w:rsid w:val="3C2B040C"/>
    <w:rsid w:val="3CB4494B"/>
    <w:rsid w:val="3CB66F99"/>
    <w:rsid w:val="3CE20909"/>
    <w:rsid w:val="3CF266EF"/>
    <w:rsid w:val="3DB31DBD"/>
    <w:rsid w:val="3E5325C6"/>
    <w:rsid w:val="3E592276"/>
    <w:rsid w:val="3F193A6C"/>
    <w:rsid w:val="3F4C7741"/>
    <w:rsid w:val="4050500F"/>
    <w:rsid w:val="40AA5295"/>
    <w:rsid w:val="40C12077"/>
    <w:rsid w:val="43291B47"/>
    <w:rsid w:val="44527DA5"/>
    <w:rsid w:val="44D336B9"/>
    <w:rsid w:val="459331E6"/>
    <w:rsid w:val="464623D8"/>
    <w:rsid w:val="472A3FE1"/>
    <w:rsid w:val="498A77E3"/>
    <w:rsid w:val="49EF3AEA"/>
    <w:rsid w:val="4A9106FD"/>
    <w:rsid w:val="4C52210E"/>
    <w:rsid w:val="4C861466"/>
    <w:rsid w:val="4CD11285"/>
    <w:rsid w:val="4D847445"/>
    <w:rsid w:val="4E127DA7"/>
    <w:rsid w:val="4E516B22"/>
    <w:rsid w:val="4EB42C0C"/>
    <w:rsid w:val="4EB470B0"/>
    <w:rsid w:val="4FAC4C70"/>
    <w:rsid w:val="50E7376D"/>
    <w:rsid w:val="513C7B90"/>
    <w:rsid w:val="51556929"/>
    <w:rsid w:val="51694182"/>
    <w:rsid w:val="51764AF1"/>
    <w:rsid w:val="51D20CF9"/>
    <w:rsid w:val="51FD5CBA"/>
    <w:rsid w:val="556E0870"/>
    <w:rsid w:val="565D4E8D"/>
    <w:rsid w:val="56B714EC"/>
    <w:rsid w:val="56FE711B"/>
    <w:rsid w:val="57205B1A"/>
    <w:rsid w:val="574F3E1A"/>
    <w:rsid w:val="576E497C"/>
    <w:rsid w:val="58B303D9"/>
    <w:rsid w:val="58C44394"/>
    <w:rsid w:val="596A30C0"/>
    <w:rsid w:val="5A181C21"/>
    <w:rsid w:val="5A4532B2"/>
    <w:rsid w:val="5A92474A"/>
    <w:rsid w:val="5B991B08"/>
    <w:rsid w:val="5BB53F41"/>
    <w:rsid w:val="5D3A2E77"/>
    <w:rsid w:val="5D3E67BD"/>
    <w:rsid w:val="5D4453CE"/>
    <w:rsid w:val="5DF0374E"/>
    <w:rsid w:val="5E361890"/>
    <w:rsid w:val="5EA42C9D"/>
    <w:rsid w:val="5EF96ACA"/>
    <w:rsid w:val="60133DEA"/>
    <w:rsid w:val="60182E76"/>
    <w:rsid w:val="60365B77"/>
    <w:rsid w:val="60CF0AEF"/>
    <w:rsid w:val="60EC6236"/>
    <w:rsid w:val="614242D3"/>
    <w:rsid w:val="61FC27E3"/>
    <w:rsid w:val="621719D8"/>
    <w:rsid w:val="6240179C"/>
    <w:rsid w:val="62406729"/>
    <w:rsid w:val="63715118"/>
    <w:rsid w:val="664D59C9"/>
    <w:rsid w:val="66BC48FC"/>
    <w:rsid w:val="67BA08E3"/>
    <w:rsid w:val="684E77D6"/>
    <w:rsid w:val="686F0ED6"/>
    <w:rsid w:val="693B4DCA"/>
    <w:rsid w:val="69F033D9"/>
    <w:rsid w:val="6A413A96"/>
    <w:rsid w:val="6B2F7D93"/>
    <w:rsid w:val="6C3D64DF"/>
    <w:rsid w:val="6C895281"/>
    <w:rsid w:val="6D5533B5"/>
    <w:rsid w:val="6D6D5EDB"/>
    <w:rsid w:val="6DB4632D"/>
    <w:rsid w:val="700F364C"/>
    <w:rsid w:val="71024524"/>
    <w:rsid w:val="72171CB7"/>
    <w:rsid w:val="733C4DFB"/>
    <w:rsid w:val="746D7236"/>
    <w:rsid w:val="749C79EF"/>
    <w:rsid w:val="74B66E2F"/>
    <w:rsid w:val="75674459"/>
    <w:rsid w:val="75F51E47"/>
    <w:rsid w:val="75FF40B0"/>
    <w:rsid w:val="776D5ECB"/>
    <w:rsid w:val="77DF645E"/>
    <w:rsid w:val="78AC47D1"/>
    <w:rsid w:val="79043027"/>
    <w:rsid w:val="79404F19"/>
    <w:rsid w:val="7AF13D30"/>
    <w:rsid w:val="7B332F87"/>
    <w:rsid w:val="7D967F75"/>
    <w:rsid w:val="7E307C52"/>
    <w:rsid w:val="7E3C65F7"/>
    <w:rsid w:val="7E9C2481"/>
    <w:rsid w:val="7EFE177D"/>
    <w:rsid w:val="7F207F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qFormat="1"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spacing w:beforeAutospacing="1" w:afterAutospacing="1"/>
      <w:jc w:val="left"/>
      <w:outlineLvl w:val="0"/>
    </w:pPr>
    <w:rPr>
      <w:rFonts w:hint="eastAsia" w:ascii="宋体" w:hAnsi="宋体"/>
      <w:b/>
      <w:bCs/>
      <w:kern w:val="44"/>
      <w:sz w:val="48"/>
      <w:szCs w:val="48"/>
    </w:rPr>
  </w:style>
  <w:style w:type="paragraph" w:styleId="4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paragraph" w:styleId="5">
    <w:name w:val="heading 3"/>
    <w:basedOn w:val="1"/>
    <w:next w:val="1"/>
    <w:semiHidden/>
    <w:unhideWhenUsed/>
    <w:qFormat/>
    <w:uiPriority w:val="0"/>
    <w:pPr>
      <w:spacing w:beforeAutospacing="1" w:afterAutospacing="1"/>
      <w:jc w:val="left"/>
      <w:outlineLvl w:val="2"/>
    </w:pPr>
    <w:rPr>
      <w:rFonts w:hint="eastAsia" w:ascii="宋体" w:hAnsi="宋体"/>
      <w:b/>
      <w:bCs/>
      <w:kern w:val="0"/>
      <w:sz w:val="27"/>
      <w:szCs w:val="27"/>
    </w:rPr>
  </w:style>
  <w:style w:type="paragraph" w:styleId="6">
    <w:name w:val="heading 4"/>
    <w:basedOn w:val="1"/>
    <w:next w:val="1"/>
    <w:semiHidden/>
    <w:unhideWhenUsed/>
    <w:qFormat/>
    <w:uiPriority w:val="0"/>
    <w:pPr>
      <w:spacing w:beforeAutospacing="1" w:afterAutospacing="1"/>
      <w:jc w:val="left"/>
      <w:outlineLvl w:val="3"/>
    </w:pPr>
    <w:rPr>
      <w:rFonts w:hint="eastAsia" w:ascii="宋体" w:hAnsi="宋体"/>
      <w:b/>
      <w:bCs/>
      <w:kern w:val="0"/>
      <w:sz w:val="24"/>
    </w:rPr>
  </w:style>
  <w:style w:type="character" w:default="1" w:styleId="14">
    <w:name w:val="Default Paragraph Font"/>
    <w:semiHidden/>
    <w:unhideWhenUsed/>
    <w:qFormat/>
    <w:uiPriority w:val="1"/>
  </w:style>
  <w:style w:type="table" w:default="1" w:styleId="1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after="120"/>
    </w:pPr>
  </w:style>
  <w:style w:type="paragraph" w:styleId="7">
    <w:name w:val="annotation text"/>
    <w:basedOn w:val="1"/>
    <w:link w:val="22"/>
    <w:qFormat/>
    <w:uiPriority w:val="0"/>
    <w:pPr>
      <w:jc w:val="left"/>
    </w:pPr>
  </w:style>
  <w:style w:type="paragraph" w:styleId="8">
    <w:name w:val="footer"/>
    <w:basedOn w:val="1"/>
    <w:link w:val="20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9">
    <w:name w:val="header"/>
    <w:basedOn w:val="1"/>
    <w:link w:val="19"/>
    <w:qFormat/>
    <w:uiPriority w:val="0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0">
    <w:name w:val="Normal (Web)"/>
    <w:basedOn w:val="1"/>
    <w:qFormat/>
    <w:uiPriority w:val="0"/>
    <w:pPr>
      <w:spacing w:before="100" w:beforeAutospacing="1" w:after="100" w:afterAutospacing="1"/>
    </w:pPr>
    <w:rPr>
      <w:sz w:val="24"/>
    </w:rPr>
  </w:style>
  <w:style w:type="paragraph" w:styleId="11">
    <w:name w:val="annotation subject"/>
    <w:basedOn w:val="7"/>
    <w:next w:val="7"/>
    <w:link w:val="23"/>
    <w:qFormat/>
    <w:uiPriority w:val="0"/>
    <w:rPr>
      <w:b/>
      <w:bCs/>
    </w:rPr>
  </w:style>
  <w:style w:type="table" w:styleId="13">
    <w:name w:val="Table Grid"/>
    <w:basedOn w:val="1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5">
    <w:name w:val="Strong"/>
    <w:basedOn w:val="14"/>
    <w:qFormat/>
    <w:uiPriority w:val="0"/>
    <w:rPr>
      <w:b/>
    </w:rPr>
  </w:style>
  <w:style w:type="character" w:styleId="16">
    <w:name w:val="Emphasis"/>
    <w:basedOn w:val="14"/>
    <w:qFormat/>
    <w:uiPriority w:val="0"/>
    <w:rPr>
      <w:i/>
    </w:rPr>
  </w:style>
  <w:style w:type="character" w:styleId="17">
    <w:name w:val="Hyperlink"/>
    <w:basedOn w:val="14"/>
    <w:qFormat/>
    <w:uiPriority w:val="0"/>
    <w:rPr>
      <w:color w:val="0000FF"/>
      <w:u w:val="single"/>
    </w:rPr>
  </w:style>
  <w:style w:type="character" w:styleId="18">
    <w:name w:val="annotation reference"/>
    <w:basedOn w:val="14"/>
    <w:qFormat/>
    <w:uiPriority w:val="0"/>
    <w:rPr>
      <w:sz w:val="21"/>
      <w:szCs w:val="21"/>
    </w:rPr>
  </w:style>
  <w:style w:type="character" w:customStyle="1" w:styleId="19">
    <w:name w:val="页眉 字符"/>
    <w:basedOn w:val="14"/>
    <w:link w:val="9"/>
    <w:qFormat/>
    <w:uiPriority w:val="0"/>
    <w:rPr>
      <w:rFonts w:ascii="Calibri" w:hAnsi="Calibri"/>
      <w:kern w:val="2"/>
      <w:sz w:val="18"/>
      <w:szCs w:val="18"/>
    </w:rPr>
  </w:style>
  <w:style w:type="character" w:customStyle="1" w:styleId="20">
    <w:name w:val="页脚 字符"/>
    <w:basedOn w:val="14"/>
    <w:link w:val="8"/>
    <w:qFormat/>
    <w:uiPriority w:val="0"/>
    <w:rPr>
      <w:rFonts w:ascii="Calibri" w:hAnsi="Calibri"/>
      <w:kern w:val="2"/>
      <w:sz w:val="18"/>
      <w:szCs w:val="18"/>
    </w:rPr>
  </w:style>
  <w:style w:type="paragraph" w:styleId="21">
    <w:name w:val="List Paragraph"/>
    <w:basedOn w:val="1"/>
    <w:unhideWhenUsed/>
    <w:qFormat/>
    <w:uiPriority w:val="99"/>
    <w:pPr>
      <w:ind w:firstLine="420" w:firstLineChars="200"/>
    </w:pPr>
  </w:style>
  <w:style w:type="character" w:customStyle="1" w:styleId="22">
    <w:name w:val="批注文字 字符"/>
    <w:basedOn w:val="14"/>
    <w:link w:val="7"/>
    <w:qFormat/>
    <w:uiPriority w:val="0"/>
    <w:rPr>
      <w:rFonts w:ascii="Calibri" w:hAnsi="Calibri"/>
      <w:kern w:val="2"/>
      <w:sz w:val="21"/>
      <w:szCs w:val="24"/>
    </w:rPr>
  </w:style>
  <w:style w:type="character" w:customStyle="1" w:styleId="23">
    <w:name w:val="批注主题 字符"/>
    <w:basedOn w:val="22"/>
    <w:link w:val="11"/>
    <w:qFormat/>
    <w:uiPriority w:val="0"/>
    <w:rPr>
      <w:rFonts w:ascii="Calibri" w:hAnsi="Calibri"/>
      <w:b/>
      <w:bCs/>
      <w:kern w:val="2"/>
      <w:sz w:val="21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103</Words>
  <Characters>349</Characters>
  <Lines>92</Lines>
  <Paragraphs>26</Paragraphs>
  <TotalTime>0</TotalTime>
  <ScaleCrop>false</ScaleCrop>
  <LinksUpToDate>false</LinksUpToDate>
  <CharactersWithSpaces>372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2025-05-10T01:17:00Z</dcterms:created>
  <dc:creator>Administrator</dc:creator>
  <cp:lastModifiedBy>windy</cp:lastModifiedBy>
  <cp:lastPrinted>2025-06-05T08:13:00Z</cp:lastPrinted>
  <dcterms:modified xsi:type="dcterms:W3CDTF">2026-04-13T09:21:00Z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82E095B68736464C9E050A3648CB4EB3_13</vt:lpwstr>
  </property>
  <property fmtid="{D5CDD505-2E9C-101B-9397-08002B2CF9AE}" pid="4" name="KSOTemplateDocerSaveRecord">
    <vt:lpwstr>eyJoZGlkIjoiOTYyMWU1ZDU4MjhhODg2OTIyMmE5NjY0NWE4ZWQ2NjkiLCJ1c2VySWQiOiIzNDgwMTMwODEifQ==</vt:lpwstr>
  </property>
  <property fmtid="{D5CDD505-2E9C-101B-9397-08002B2CF9AE}" pid="5" name="hmcheck_markmode">
    <vt:i4>0</vt:i4>
  </property>
  <property fmtid="{D5CDD505-2E9C-101B-9397-08002B2CF9AE}" pid="6" name="hmcheck_taskpanetype">
    <vt:i4>1</vt:i4>
  </property>
</Properties>
</file>