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36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24"/>
          <w:szCs w:val="18"/>
          <w:highlight w:val="none"/>
        </w:rPr>
      </w:pPr>
      <w:r>
        <w:rPr>
          <w:rFonts w:hint="eastAsia" w:ascii="Times New Roman" w:hAnsi="Times New Roman" w:eastAsia="宋体" w:cs="黑体"/>
          <w:b/>
          <w:bCs/>
          <w:color w:val="auto"/>
          <w:sz w:val="24"/>
          <w:szCs w:val="18"/>
          <w:highlight w:val="none"/>
        </w:rPr>
        <w:t>表3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18"/>
          <w:highlight w:val="none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1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18"/>
          <w:highlight w:val="none"/>
        </w:rPr>
        <w:t>护士的护理伦理敏感性亚组分析</w:t>
      </w:r>
    </w:p>
    <w:tbl>
      <w:tblPr>
        <w:tblStyle w:val="9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2338"/>
        <w:gridCol w:w="1008"/>
        <w:gridCol w:w="1128"/>
        <w:gridCol w:w="240"/>
        <w:gridCol w:w="1242"/>
        <w:gridCol w:w="1854"/>
      </w:tblGrid>
      <w:tr w14:paraId="39B2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5E2C6D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亚组分析</w:t>
            </w:r>
          </w:p>
        </w:tc>
        <w:tc>
          <w:tcPr>
            <w:tcW w:w="2338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E0259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纳入</w:t>
            </w:r>
          </w:p>
          <w:p w14:paraId="607F86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研究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数</w:t>
            </w:r>
          </w:p>
        </w:tc>
        <w:tc>
          <w:tcPr>
            <w:tcW w:w="21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CC4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异质性检验结果</w:t>
            </w:r>
          </w:p>
        </w:tc>
        <w:tc>
          <w:tcPr>
            <w:tcW w:w="240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EBEB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9514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Meta分析结果</w:t>
            </w:r>
          </w:p>
        </w:tc>
      </w:tr>
      <w:tr w14:paraId="3CF4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AD77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16F6C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24815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</w:rPr>
              <w:t>I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(%)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93AA8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</w:rPr>
              <w:t>P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13FC9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349C5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auto"/>
                <w:sz w:val="24"/>
                <w:szCs w:val="18"/>
                <w:highlight w:val="none"/>
              </w:rPr>
              <w:t>MD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6A729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95%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18"/>
                <w:highlight w:val="none"/>
              </w:rPr>
              <w:t>CI</w:t>
            </w:r>
          </w:p>
        </w:tc>
      </w:tr>
      <w:tr w14:paraId="169F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02399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国家</w:t>
            </w:r>
          </w:p>
          <w:p w14:paraId="17C3C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中国</w:t>
            </w:r>
          </w:p>
          <w:p w14:paraId="526480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土耳其</w:t>
            </w:r>
          </w:p>
          <w:p w14:paraId="2ED407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瑞典</w:t>
            </w:r>
          </w:p>
          <w:p w14:paraId="5D0627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韩国</w:t>
            </w:r>
          </w:p>
          <w:p w14:paraId="5FCC44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伊朗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1D004B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0DBF39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7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[15, 17, 19, 24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25, 27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28]</w:t>
            </w:r>
          </w:p>
          <w:p w14:paraId="3DEDA4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[16, 18, 22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23, 26]</w:t>
            </w:r>
          </w:p>
          <w:p w14:paraId="25BE30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14]</w:t>
            </w:r>
          </w:p>
          <w:p w14:paraId="4E6693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[21]</w:t>
            </w:r>
          </w:p>
          <w:p w14:paraId="55106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[20]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361C5A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377D45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0</w:t>
            </w:r>
          </w:p>
          <w:p w14:paraId="0CCACB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74</w:t>
            </w:r>
          </w:p>
          <w:p w14:paraId="628A3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0</w:t>
            </w:r>
          </w:p>
          <w:p w14:paraId="7FB54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—</w:t>
            </w:r>
          </w:p>
          <w:p w14:paraId="17F3B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—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16F787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3242F1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0.001</w:t>
            </w:r>
          </w:p>
          <w:p w14:paraId="5E02C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0.005</w:t>
            </w:r>
          </w:p>
          <w:p w14:paraId="1E973E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0.001</w:t>
            </w:r>
          </w:p>
          <w:p w14:paraId="09FE55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—</w:t>
            </w:r>
          </w:p>
          <w:p w14:paraId="68E300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—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7EE12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0FF8E3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664C49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38.77</w:t>
            </w:r>
          </w:p>
          <w:p w14:paraId="0D2AB1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109.76</w:t>
            </w:r>
          </w:p>
          <w:p w14:paraId="26A509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121.87</w:t>
            </w:r>
          </w:p>
          <w:p w14:paraId="32DE73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143.14</w:t>
            </w:r>
          </w:p>
          <w:p w14:paraId="14E758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41.12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36733A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79BC00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33.95~43.60</w:t>
            </w:r>
          </w:p>
          <w:p w14:paraId="455700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75.37~144.15</w:t>
            </w:r>
          </w:p>
          <w:p w14:paraId="75F415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75.57~168.17</w:t>
            </w:r>
          </w:p>
          <w:p w14:paraId="393D03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108.49~177.79</w:t>
            </w:r>
          </w:p>
          <w:p w14:paraId="078A6A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13.58~68.66</w:t>
            </w:r>
          </w:p>
        </w:tc>
      </w:tr>
      <w:tr w14:paraId="0A5D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27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4541A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伦理敏感性评估工具</w:t>
            </w:r>
          </w:p>
          <w:p w14:paraId="3B47A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MSQ</w:t>
            </w:r>
          </w:p>
          <w:p w14:paraId="3AE2C0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pacing w:val="-17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7"/>
                <w:sz w:val="24"/>
                <w:szCs w:val="18"/>
                <w:highlight w:val="none"/>
              </w:rPr>
              <w:t>MSQ-R-CV</w:t>
            </w:r>
          </w:p>
          <w:p w14:paraId="73F92B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伦理敏感性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7374D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1A380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8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[13, 14, 16, 18, 20, 22, 23, 26]</w:t>
            </w:r>
          </w:p>
          <w:p w14:paraId="1B481B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7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[15, 17, 19, 24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25, 27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28]</w:t>
            </w:r>
          </w:p>
          <w:p w14:paraId="13E4CE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[21]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AFC0E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3DDDA3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79</w:t>
            </w:r>
          </w:p>
          <w:p w14:paraId="4A985C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0</w:t>
            </w:r>
          </w:p>
          <w:p w14:paraId="3AD62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—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CE99C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02C924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0.001</w:t>
            </w:r>
          </w:p>
          <w:p w14:paraId="0F82CB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0.001</w:t>
            </w:r>
          </w:p>
          <w:p w14:paraId="774436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—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0BC1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EE8E3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54574D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100.89</w:t>
            </w:r>
          </w:p>
          <w:p w14:paraId="3AD4B7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38.77</w:t>
            </w:r>
          </w:p>
          <w:p w14:paraId="18B3C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143.14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93315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035C12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68.42~ 133.37</w:t>
            </w:r>
          </w:p>
          <w:p w14:paraId="2CEA49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33.95~ 43.60</w:t>
            </w:r>
          </w:p>
          <w:p w14:paraId="250CB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108.49~177.79</w:t>
            </w:r>
          </w:p>
        </w:tc>
      </w:tr>
      <w:bookmarkEnd w:id="0"/>
    </w:tbl>
    <w:p w14:paraId="26752A99">
      <w:pPr>
        <w:pStyle w:val="2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pazpdxo022t1ewzvmx0ve0zwvs2axxe0s2&quot;&gt;伦理meta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4&lt;/item&gt;&lt;item&gt;25&lt;/item&gt;&lt;item&gt;26&lt;/item&gt;&lt;item&gt;27&lt;/item&gt;&lt;item&gt;28&lt;/item&gt;&lt;item&gt;29&lt;/item&gt;&lt;item&gt;30&lt;/item&gt;&lt;item&gt;31&lt;/item&gt;&lt;item&gt;33&lt;/item&gt;&lt;/record-ids&gt;&lt;/item&gt;&lt;/Libraries&gt;"/>
  </w:docVars>
  <w:rsids>
    <w:rsidRoot w:val="009D0736"/>
    <w:rsid w:val="000128AF"/>
    <w:rsid w:val="00016397"/>
    <w:rsid w:val="00037E49"/>
    <w:rsid w:val="00053A42"/>
    <w:rsid w:val="000A31D8"/>
    <w:rsid w:val="000A3E15"/>
    <w:rsid w:val="000E667F"/>
    <w:rsid w:val="00154A4C"/>
    <w:rsid w:val="001579BD"/>
    <w:rsid w:val="001903AD"/>
    <w:rsid w:val="001B7FC4"/>
    <w:rsid w:val="001D2F22"/>
    <w:rsid w:val="00231A1A"/>
    <w:rsid w:val="002342D6"/>
    <w:rsid w:val="002366DA"/>
    <w:rsid w:val="0026632F"/>
    <w:rsid w:val="002713DC"/>
    <w:rsid w:val="0029374C"/>
    <w:rsid w:val="00293D0B"/>
    <w:rsid w:val="002A2DAA"/>
    <w:rsid w:val="00311201"/>
    <w:rsid w:val="00316F4C"/>
    <w:rsid w:val="0033365A"/>
    <w:rsid w:val="003475E1"/>
    <w:rsid w:val="003A12B1"/>
    <w:rsid w:val="003B55A1"/>
    <w:rsid w:val="003D4FF6"/>
    <w:rsid w:val="003D6DC8"/>
    <w:rsid w:val="00417235"/>
    <w:rsid w:val="00431B25"/>
    <w:rsid w:val="004522CA"/>
    <w:rsid w:val="00455054"/>
    <w:rsid w:val="00486A65"/>
    <w:rsid w:val="004A54DD"/>
    <w:rsid w:val="004B28F9"/>
    <w:rsid w:val="004D5B55"/>
    <w:rsid w:val="005016BC"/>
    <w:rsid w:val="005031D4"/>
    <w:rsid w:val="005320C8"/>
    <w:rsid w:val="00541DFF"/>
    <w:rsid w:val="00557D28"/>
    <w:rsid w:val="005716B5"/>
    <w:rsid w:val="0059454E"/>
    <w:rsid w:val="00602EEA"/>
    <w:rsid w:val="0061385B"/>
    <w:rsid w:val="00624EDF"/>
    <w:rsid w:val="00632583"/>
    <w:rsid w:val="00644816"/>
    <w:rsid w:val="00651F12"/>
    <w:rsid w:val="006A08CF"/>
    <w:rsid w:val="006A1254"/>
    <w:rsid w:val="006C28D7"/>
    <w:rsid w:val="00701A11"/>
    <w:rsid w:val="007866FB"/>
    <w:rsid w:val="0078748A"/>
    <w:rsid w:val="007B0019"/>
    <w:rsid w:val="007B64F9"/>
    <w:rsid w:val="007D7521"/>
    <w:rsid w:val="00804F04"/>
    <w:rsid w:val="00821FCB"/>
    <w:rsid w:val="00844CE3"/>
    <w:rsid w:val="00943D65"/>
    <w:rsid w:val="00982B9A"/>
    <w:rsid w:val="009D0736"/>
    <w:rsid w:val="00A551B2"/>
    <w:rsid w:val="00A84CF8"/>
    <w:rsid w:val="00A93B49"/>
    <w:rsid w:val="00AB3211"/>
    <w:rsid w:val="00AB6069"/>
    <w:rsid w:val="00AE29A0"/>
    <w:rsid w:val="00AF08B4"/>
    <w:rsid w:val="00AF2E7C"/>
    <w:rsid w:val="00B04AD9"/>
    <w:rsid w:val="00B115DA"/>
    <w:rsid w:val="00B27EFF"/>
    <w:rsid w:val="00BA3998"/>
    <w:rsid w:val="00BC5B11"/>
    <w:rsid w:val="00BD045B"/>
    <w:rsid w:val="00BD2B60"/>
    <w:rsid w:val="00BF40DC"/>
    <w:rsid w:val="00C236B8"/>
    <w:rsid w:val="00C80A73"/>
    <w:rsid w:val="00CA66AC"/>
    <w:rsid w:val="00CD4C1A"/>
    <w:rsid w:val="00D0647D"/>
    <w:rsid w:val="00D11DC4"/>
    <w:rsid w:val="00D54075"/>
    <w:rsid w:val="00DA49FF"/>
    <w:rsid w:val="00DB3FA3"/>
    <w:rsid w:val="00DF258E"/>
    <w:rsid w:val="00E14A8D"/>
    <w:rsid w:val="00E86ACF"/>
    <w:rsid w:val="00E950CF"/>
    <w:rsid w:val="00F126F0"/>
    <w:rsid w:val="00F40CBB"/>
    <w:rsid w:val="00F621A9"/>
    <w:rsid w:val="00F64022"/>
    <w:rsid w:val="0372241C"/>
    <w:rsid w:val="03D575A8"/>
    <w:rsid w:val="05654425"/>
    <w:rsid w:val="0652180C"/>
    <w:rsid w:val="09045F63"/>
    <w:rsid w:val="0A963C86"/>
    <w:rsid w:val="0DAD05B2"/>
    <w:rsid w:val="0F7B6853"/>
    <w:rsid w:val="13C1591D"/>
    <w:rsid w:val="15F066B0"/>
    <w:rsid w:val="16080E33"/>
    <w:rsid w:val="1B5763C6"/>
    <w:rsid w:val="1CAE503A"/>
    <w:rsid w:val="1EFE760C"/>
    <w:rsid w:val="244D0366"/>
    <w:rsid w:val="26EA27E4"/>
    <w:rsid w:val="27732B34"/>
    <w:rsid w:val="286A1F1D"/>
    <w:rsid w:val="2A4172AF"/>
    <w:rsid w:val="2A6C1D9B"/>
    <w:rsid w:val="2CF76ABB"/>
    <w:rsid w:val="2DA17C89"/>
    <w:rsid w:val="32D72742"/>
    <w:rsid w:val="34D332FE"/>
    <w:rsid w:val="359E668C"/>
    <w:rsid w:val="36CC7811"/>
    <w:rsid w:val="3A86417A"/>
    <w:rsid w:val="3A976156"/>
    <w:rsid w:val="3BA90120"/>
    <w:rsid w:val="3C2E4FEE"/>
    <w:rsid w:val="3F544847"/>
    <w:rsid w:val="40E912F4"/>
    <w:rsid w:val="41744D2D"/>
    <w:rsid w:val="41C07F72"/>
    <w:rsid w:val="42E507A9"/>
    <w:rsid w:val="45F60406"/>
    <w:rsid w:val="468D4DC8"/>
    <w:rsid w:val="47EF335F"/>
    <w:rsid w:val="489D100D"/>
    <w:rsid w:val="4A5C2802"/>
    <w:rsid w:val="4E740A62"/>
    <w:rsid w:val="52412A09"/>
    <w:rsid w:val="53193986"/>
    <w:rsid w:val="53636BA2"/>
    <w:rsid w:val="543624A0"/>
    <w:rsid w:val="57000F6C"/>
    <w:rsid w:val="57EE16E8"/>
    <w:rsid w:val="5A9B2ED2"/>
    <w:rsid w:val="5C8C6F77"/>
    <w:rsid w:val="5D7932B6"/>
    <w:rsid w:val="614A13E8"/>
    <w:rsid w:val="622B1BF5"/>
    <w:rsid w:val="65BD33D7"/>
    <w:rsid w:val="6620029B"/>
    <w:rsid w:val="68F151C3"/>
    <w:rsid w:val="72121874"/>
    <w:rsid w:val="72415B59"/>
    <w:rsid w:val="734E4803"/>
    <w:rsid w:val="73B0102A"/>
    <w:rsid w:val="74B57F03"/>
    <w:rsid w:val="765A0A00"/>
    <w:rsid w:val="77FE4D75"/>
    <w:rsid w:val="7A765096"/>
    <w:rsid w:val="7A9153FC"/>
    <w:rsid w:val="7ADA6684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9"/>
    <w:qFormat/>
    <w:uiPriority w:val="0"/>
    <w:pPr>
      <w:snapToGrid w:val="0"/>
      <w:jc w:val="left"/>
    </w:pPr>
    <w:rPr>
      <w:sz w:val="18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styleId="13">
    <w:name w:val="footnote reference"/>
    <w:basedOn w:val="10"/>
    <w:qFormat/>
    <w:uiPriority w:val="0"/>
    <w:rPr>
      <w:vertAlign w:val="superscript"/>
    </w:rPr>
  </w:style>
  <w:style w:type="character" w:customStyle="1" w:styleId="14">
    <w:name w:val="font21"/>
    <w:basedOn w:val="10"/>
    <w:qFormat/>
    <w:uiPriority w:val="0"/>
    <w:rPr>
      <w:rFonts w:ascii="Segoe UI" w:hAnsi="Segoe UI" w:eastAsia="Segoe UI" w:cs="Segoe UI"/>
      <w:strike/>
      <w:color w:val="000000"/>
      <w:sz w:val="22"/>
      <w:szCs w:val="22"/>
    </w:rPr>
  </w:style>
  <w:style w:type="character" w:customStyle="1" w:styleId="15">
    <w:name w:val="font11"/>
    <w:basedOn w:val="10"/>
    <w:qFormat/>
    <w:uiPriority w:val="0"/>
    <w:rPr>
      <w:rFonts w:hint="eastAsia" w:ascii="等线" w:hAnsi="等线" w:eastAsia="等线" w:cs="等线"/>
      <w:strike/>
      <w:color w:val="000000"/>
      <w:sz w:val="22"/>
      <w:szCs w:val="22"/>
    </w:rPr>
  </w:style>
  <w:style w:type="character" w:customStyle="1" w:styleId="16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脚注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EndNote Bibliography Title"/>
    <w:basedOn w:val="1"/>
    <w:link w:val="23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23">
    <w:name w:val="EndNote Bibliography Title 字符"/>
    <w:basedOn w:val="10"/>
    <w:link w:val="22"/>
    <w:qFormat/>
    <w:uiPriority w:val="0"/>
    <w:rPr>
      <w:rFonts w:ascii="Calibri" w:hAnsi="Calibri" w:cs="Calibri" w:eastAsiaTheme="minorEastAsia"/>
      <w:kern w:val="2"/>
      <w:szCs w:val="24"/>
    </w:rPr>
  </w:style>
  <w:style w:type="paragraph" w:customStyle="1" w:styleId="24">
    <w:name w:val="EndNote Bibliography"/>
    <w:basedOn w:val="1"/>
    <w:link w:val="25"/>
    <w:qFormat/>
    <w:uiPriority w:val="0"/>
    <w:pPr>
      <w:jc w:val="left"/>
    </w:pPr>
    <w:rPr>
      <w:rFonts w:ascii="Calibri" w:hAnsi="Calibri" w:cs="Calibri"/>
      <w:sz w:val="20"/>
    </w:rPr>
  </w:style>
  <w:style w:type="character" w:customStyle="1" w:styleId="25">
    <w:name w:val="EndNote Bibliography 字符"/>
    <w:basedOn w:val="10"/>
    <w:link w:val="24"/>
    <w:qFormat/>
    <w:uiPriority w:val="0"/>
    <w:rPr>
      <w:rFonts w:ascii="Calibri" w:hAnsi="Calibri" w:cs="Calibri" w:eastAsiaTheme="minorEastAsia"/>
      <w:kern w:val="2"/>
      <w:szCs w:val="24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8217-4ABF-436F-999F-BEB81EC580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792</Words>
  <Characters>1935</Characters>
  <Lines>492</Lines>
  <Paragraphs>455</Paragraphs>
  <TotalTime>187</TotalTime>
  <ScaleCrop>false</ScaleCrop>
  <LinksUpToDate>false</LinksUpToDate>
  <CharactersWithSpaces>1977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2024-07-28T01:05:00Z</dcterms:created>
  <dc:creator>王玉茹</dc:creator>
  <cp:lastModifiedBy>windy</cp:lastModifiedBy>
  <dcterms:modified xsi:type="dcterms:W3CDTF">2026-02-09T08:32:01Z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CBABEF4094634AF5AE9D155E7680F20C_13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