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4"/>
        <w:gridCol w:w="1984"/>
        <w:gridCol w:w="1984"/>
        <w:gridCol w:w="1984"/>
        <w:gridCol w:w="1984"/>
      </w:tblGrid>
      <w:tr w14:paraId="325D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87" w:type="dxa"/>
            <w:gridSpan w:val="6"/>
            <w:tcBorders>
              <w:top w:val="nil"/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3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表1 华东五省（市）紧密型城市医疗集团模式对比</w:t>
            </w:r>
          </w:p>
        </w:tc>
      </w:tr>
      <w:tr w14:paraId="5374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8E2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61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上海闵行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B5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21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江苏淮安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F0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安徽铜陵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B5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山东青岛</w:t>
            </w:r>
          </w:p>
        </w:tc>
      </w:tr>
      <w:tr w14:paraId="005B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08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责权协同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45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整合1家二级医院以及6家社区卫生服务中心组建医疗集团。建立区级层面的管委会和集团成员单位组建的理事会“二层架构”管理体系，制定医疗集团章程。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9F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整合3家二级医院和8家社区卫生服务中心，组建医疗集团。市政府主要领导任管委会主任，市卫生健康委主要领导任领导小组组长。集团内部实行法定唯一代表人制度。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87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整合3家二级医院以及5家社区卫生服务中心组建医疗集团。成立分管副市长任主任的管委会。集团建立内部章程，明确牵头医院和成员单位职责，落实实体化办公制度。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A8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整合1家二级医院和21家社区卫生服务中心组建医疗集团。集团外部成立由市主要领导任组长的工作专班。集团内部成立联合党委、理事会，制定集团章程，明确内部议事决策机制。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29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整合1家二级医院以及9家社区卫生服务中心组建医疗集团。建立管委会、理事会、管理层三层管理决策架构，明确区级政府、牵头医院、集团成员单位的管理权责清单。</w:t>
            </w:r>
          </w:p>
        </w:tc>
      </w:tr>
      <w:tr w14:paraId="4257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C33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资源协同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B4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立行政、运行、医疗等十二大管理中心，在医疗服务、医疗质量等方面探索制定统一管理标准。搭建三大远程会诊中心，实现检验、影像、心电、病理诊断能力辐射所有社区。搭建区域卫生数据、HER互通互认、综合监管三方区域平台，实现区域数据采集、信息共享及综合监管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C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置医务、财务、人力资源、公卫、信息、后勤16大管理中心。搭建远程会诊、心电、影像、检验、病理、超声、教学、消毒供应8大共享平台。建立集团内药品耗材目录，统一招标、集采目录和流程，统一基建规划、物资采购和设备配置。推动远程医疗体系建设和数字化业务与管理中心建设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B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设置人力资源、财务、药品耗材设备、信息技术等方面的管理部门，推进人财物一体化管理。建成远程会诊、远程影像、远程病理、远程心电、远程培训中心等，医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疗集团内检查检验结果互认。成员单位耗材、设备等统一采购、统一配送，大型设备统一维保。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F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highlight w:val="cyan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实施人员配置、运营管理、医疗服务的一体化管理。实现人员、资源、利益、信息的系统共享。制定集团内部药品、耗材、器械及设备采购、消毒供应和医疗废物处置的统一规范。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53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建“一办八部”职能管理架构，对集团内部医疗机构实行人事、财务、医疗、运营、信息、资源配置、绩效评价、科技发展和健康事业八个方面统一管理。实行集团内“一个药品目录、一体用药评价、一致药学管理”，保障“一张处方集团通用，一种疾病同质用药”。</w:t>
            </w:r>
          </w:p>
        </w:tc>
      </w:tr>
      <w:tr w14:paraId="0B12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E3E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业务协同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C4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立市级预约、就诊、住院与转诊信息化平台，推动签约居民信息库建设和诊疗信息共享，成立专门部门、窗口和人员负责转诊工作的组织协调；推进联合病房建设、社区门诊手术室建设、全科医生轮训、专家下沉等，强化社区诊疗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3F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深化医防融合，规范9大类14条专病管理路径，通过家庭医生签约服务团队，对慢病患者进行规范化、一体化管理；实行集团一张床；设立双向转诊办公室，制定60种下转疾病和5类上转疾病目录，规范转诊流程。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4C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打造“一院一特色”，二级综合性医院打造内科品牌，一级社区卫生服务中心着力加强康养中心、慢病管理中心、中医馆的建设。出台弹性学制人才培养管理规定，鼓励基层高年资骨干来院学习。组织专家深入基层开展点对点帮扶，开展专科共建；成立分级诊疗办公室等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8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组建名专家基层工作室、流动专家库，全科医生通过手机APP“点单”预约专家，提供点对点的帮扶；开展坐诊、家庭病床巡诊、带教查房、培训、合理用药指导、健康巡讲、慢性病干预等；完善帮扶基层工作机制；形成“公卫+医疗”医防融合两级组织网络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5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团设立25个业务科室，统一冠以“疾病防治中心”的名称，中心主任由牵头医院业务科室主任兼任。选定医疗护理专家下沉社区并进驻家庭医生团队，提升基层诊疗能力，建立共管病房工作机制，对社区医院病房实行上级专家和现主任的“双主任制”管理。成立集团分级诊疗协调中心。</w:t>
            </w:r>
          </w:p>
          <w:p w14:paraId="36C0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3A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567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8E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机制协同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18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人事管理方面坚持人员柔性流动原则，制定集团内部委派管理办法、医务人员双聘机制。医保支付方面各医疗机构预算额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度彼此独立；财政管理方面，牵头医院和成员单位财政经费分别由区、镇两级财政保障。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9C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保持原有财政投入渠道不变。成员单位负责人会商任命，集团人员统一招聘、职称统一评聘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、人员统筹使用；建立多劳多得、优绩优酬的激励机制；制定集团院区年度目标考核方案；探索总额预付、结余留用、超支合理分担的多元复合医保支付方式。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24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保持财政投入政策、渠道不变，加大投入力度，对集团牵头医院按不超过薪酬总量的5％给予一次性增核。集团人员统一招聘、统一考核、统筹使用。健全以DRG、DIP为主的多元复合式医保支付方式。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从党政建设、运营管理、质量安全、科研教学四维度对成员单位实行百分制考核。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FA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保持政府投入不变；探索区域医保打包方式，按照总额预付，结余留用，合理超支共担原则，实行月度预付，年终清算。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强化绩效管理，实行全员积分制、特岗工分制和医保基金双控制。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6D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以医联体名义进行人才统一招聘，打破收支两条线，实现基本公卫资金由集团统筹分配。在集团范围内开展康复类患者住院分层、分类、分段差异化床日付费改革试点。</w:t>
            </w:r>
          </w:p>
        </w:tc>
      </w:tr>
    </w:tbl>
    <w:p w14:paraId="6CF3AA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89E23-7CB1-4C00-8B58-7208878044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E3NjM1MGUwY2EzODM5NWZhYWNmYjZiZDA3ODEifQ=="/>
  </w:docVars>
  <w:rsids>
    <w:rsidRoot w:val="00000000"/>
    <w:rsid w:val="01E70628"/>
    <w:rsid w:val="020411DA"/>
    <w:rsid w:val="02186A33"/>
    <w:rsid w:val="0539563E"/>
    <w:rsid w:val="05A87086"/>
    <w:rsid w:val="067B1C86"/>
    <w:rsid w:val="0DF22863"/>
    <w:rsid w:val="121A10EE"/>
    <w:rsid w:val="12DB0EFE"/>
    <w:rsid w:val="12F170F1"/>
    <w:rsid w:val="13685340"/>
    <w:rsid w:val="13847843"/>
    <w:rsid w:val="13A22600"/>
    <w:rsid w:val="13C57211"/>
    <w:rsid w:val="144813FA"/>
    <w:rsid w:val="16556050"/>
    <w:rsid w:val="166E0EC0"/>
    <w:rsid w:val="167142FC"/>
    <w:rsid w:val="167F30CD"/>
    <w:rsid w:val="193938E2"/>
    <w:rsid w:val="19C07C84"/>
    <w:rsid w:val="1A3441CE"/>
    <w:rsid w:val="1B456E41"/>
    <w:rsid w:val="1D795410"/>
    <w:rsid w:val="1E965458"/>
    <w:rsid w:val="1EA71413"/>
    <w:rsid w:val="200D34F7"/>
    <w:rsid w:val="202B1E2B"/>
    <w:rsid w:val="21494A03"/>
    <w:rsid w:val="21AD3A53"/>
    <w:rsid w:val="21C916A0"/>
    <w:rsid w:val="21D97B35"/>
    <w:rsid w:val="239A1546"/>
    <w:rsid w:val="243C25FD"/>
    <w:rsid w:val="244B2840"/>
    <w:rsid w:val="25180851"/>
    <w:rsid w:val="258129BE"/>
    <w:rsid w:val="26210C1E"/>
    <w:rsid w:val="26BE61D5"/>
    <w:rsid w:val="26DB60FD"/>
    <w:rsid w:val="26EA27E4"/>
    <w:rsid w:val="27665A32"/>
    <w:rsid w:val="289E5635"/>
    <w:rsid w:val="289F5E66"/>
    <w:rsid w:val="299407E6"/>
    <w:rsid w:val="2A5D3C6E"/>
    <w:rsid w:val="2CF227F8"/>
    <w:rsid w:val="2F0401BB"/>
    <w:rsid w:val="30FE2E8F"/>
    <w:rsid w:val="354B08F2"/>
    <w:rsid w:val="35DF02EF"/>
    <w:rsid w:val="36D162E9"/>
    <w:rsid w:val="36F079A3"/>
    <w:rsid w:val="388169DF"/>
    <w:rsid w:val="39D0733C"/>
    <w:rsid w:val="3A1066BA"/>
    <w:rsid w:val="3C8D3764"/>
    <w:rsid w:val="3E2E0DB1"/>
    <w:rsid w:val="3E6F38A3"/>
    <w:rsid w:val="3E83489F"/>
    <w:rsid w:val="40153FD6"/>
    <w:rsid w:val="41B82E6B"/>
    <w:rsid w:val="42D00689"/>
    <w:rsid w:val="430C6E45"/>
    <w:rsid w:val="44DC2190"/>
    <w:rsid w:val="4531760E"/>
    <w:rsid w:val="45F66865"/>
    <w:rsid w:val="4AA76173"/>
    <w:rsid w:val="4BE8259F"/>
    <w:rsid w:val="4DE142A0"/>
    <w:rsid w:val="50697A27"/>
    <w:rsid w:val="5105419D"/>
    <w:rsid w:val="5244074B"/>
    <w:rsid w:val="53A07C03"/>
    <w:rsid w:val="54CF07A0"/>
    <w:rsid w:val="5627460C"/>
    <w:rsid w:val="573174F0"/>
    <w:rsid w:val="57E5652D"/>
    <w:rsid w:val="5D1A27D4"/>
    <w:rsid w:val="5EB033F0"/>
    <w:rsid w:val="5F750196"/>
    <w:rsid w:val="613C1DC3"/>
    <w:rsid w:val="61A96963"/>
    <w:rsid w:val="61AD690A"/>
    <w:rsid w:val="65FF4C5D"/>
    <w:rsid w:val="68792AA5"/>
    <w:rsid w:val="69196036"/>
    <w:rsid w:val="69954159"/>
    <w:rsid w:val="6A093E00"/>
    <w:rsid w:val="6AC87D14"/>
    <w:rsid w:val="6B0C1C11"/>
    <w:rsid w:val="6B8C2AEF"/>
    <w:rsid w:val="6CA1758E"/>
    <w:rsid w:val="6D4B2536"/>
    <w:rsid w:val="6D655CEE"/>
    <w:rsid w:val="6DD469CF"/>
    <w:rsid w:val="6E1D0376"/>
    <w:rsid w:val="6EC65E1C"/>
    <w:rsid w:val="6F147E2C"/>
    <w:rsid w:val="6F942FAC"/>
    <w:rsid w:val="6FE74415"/>
    <w:rsid w:val="70A4425D"/>
    <w:rsid w:val="70CC398E"/>
    <w:rsid w:val="71066512"/>
    <w:rsid w:val="72F313E5"/>
    <w:rsid w:val="745368A0"/>
    <w:rsid w:val="74FD4738"/>
    <w:rsid w:val="753E6609"/>
    <w:rsid w:val="76954024"/>
    <w:rsid w:val="76DF5D95"/>
    <w:rsid w:val="77F43EF6"/>
    <w:rsid w:val="798C57CF"/>
    <w:rsid w:val="7A863345"/>
    <w:rsid w:val="7AB160CE"/>
    <w:rsid w:val="7CCC2370"/>
    <w:rsid w:val="7D6B2EAC"/>
    <w:rsid w:val="7FD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before="0" w:after="0"/>
      <w:ind w:left="0" w:right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b81cd62a-519f-4450-a145-d349e1c1f451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 B00DA68</paraID>
      <start>44</start>
      <end>45</end>
      <status>unmodified</status>
      <modifiedWord/>
      <trackRevisions>false</trackRevisions>
    </reviewItem>
    <reviewItem>
      <errorID>2ecf2fea-56e7-4841-b344-2a7d71e52101</errorID>
      <errorWord>国立</errorWord>
      <group>L1_Political</group>
      <groupName>政治性问题</groupName>
      <ability>L2_Unpolitical</ability>
      <abilityName>政治敏感错误</abilityName>
      <candidateList/>
      <explain>敏感词</explain>
      <paraID>484149E1</paraID>
      <start>213</start>
      <end>215</end>
      <status>unmodified</status>
      <modifiedWord/>
      <trackRevisions>false</trackRevisions>
    </reviewItem>
    <reviewItem>
      <errorID>5900b975-2b1e-4ee9-b2e0-45e6ed87eafd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4A67883A</paraID>
      <start>565</start>
      <end>566</end>
      <status>unmodified</status>
      <modifiedWord/>
      <trackRevisions>false</trackRevisions>
    </reviewItem>
    <reviewItem>
      <errorID>88ca7014-c217-45d6-a183-e7e46945345c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3B308800</paraID>
      <start>99</start>
      <end>100</end>
      <status>unmodified</status>
      <modifiedWord/>
      <trackRevisions>false</trackRevisions>
    </reviewItem>
    <reviewItem>
      <errorID>271f6fc6-53ea-454f-8a5a-9eed694461c4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216E392D</paraID>
      <start>9</start>
      <end>10</end>
      <status>unmodified</status>
      <modifiedWord/>
      <trackRevisions>false</trackRevisions>
    </reviewItem>
    <reviewItem>
      <errorID>d20347d8-d45c-4623-af4b-f1da1f95c7c3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216E392D</paraID>
      <start>35</start>
      <end>36</end>
      <status>unmodified</status>
      <modifiedWord/>
      <trackRevisions>false</trackRevisions>
    </reviewItem>
    <reviewItem>
      <errorID>c5840f8a-4e9c-43c2-9a62-232cea704b89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57C3BD</paraID>
      <start>10</start>
      <end>11</end>
      <status>unmodified</status>
      <modifiedWord/>
      <trackRevisions>false</trackRevisions>
    </reviewItem>
    <reviewItem>
      <errorID>1830d419-d480-44cb-a1f6-d669117400b1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57C3BD</paraID>
      <start>18</start>
      <end>19</end>
      <status>unmodified</status>
      <modifiedWord/>
      <trackRevisions>false</trackRevisions>
    </reviewItem>
    <reviewItem>
      <errorID>ffaf8011-e3cf-4b69-b001-dacc998ded90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57C3BD</paraID>
      <start>22</start>
      <end>23</end>
      <status>unmodified</status>
      <modifiedWord/>
      <trackRevisions>false</trackRevisions>
    </reviewItem>
    <reviewItem>
      <errorID>4f880138-9317-4829-87cf-cad56de0ed7d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 57C3BD</paraID>
      <start>24</start>
      <end>25</end>
      <status>unmodified</status>
      <modifiedWord/>
      <trackRevisions>false</trackRevisions>
    </reviewItem>
    <reviewItem>
      <errorID>efc8778a-7d00-47d9-8404-0e5b589e5cc3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57C3BD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1e91a0-d161-4278-959d-b530f52c1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8421</Words>
  <Characters>11005</Characters>
  <Lines>0</Lines>
  <Paragraphs>0</Paragraphs>
  <TotalTime>16</TotalTime>
  <ScaleCrop>false</ScaleCrop>
  <LinksUpToDate>false</LinksUpToDate>
  <CharactersWithSpaces>11368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2024-10-22T07:12:00Z</dcterms:created>
  <dc:creator>Administrator</dc:creator>
  <cp:lastModifiedBy>windy</cp:lastModifiedBy>
  <dcterms:modified xsi:type="dcterms:W3CDTF">2026-02-06T06:19:18Z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3E388EB465E248948CC0645CC2905E48_13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