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8"/>
        <w:gridCol w:w="240"/>
        <w:gridCol w:w="1192"/>
        <w:gridCol w:w="5400"/>
        <w:gridCol w:w="3008"/>
        <w:gridCol w:w="8"/>
      </w:tblGrid>
      <w:tr w14:paraId="1F2B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1088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4A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宋体" w:cs="微软雅黑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表1   </w:t>
            </w:r>
            <w:r>
              <w:rPr>
                <w:rFonts w:hint="default" w:ascii="Times New Roman" w:hAnsi="Times New Roman" w:eastAsia="宋体" w:cs="报宋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广州市第一人民医院中药代煎全流程质量控制检查表</w:t>
            </w:r>
          </w:p>
        </w:tc>
      </w:tr>
      <w:tr w14:paraId="1498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7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25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54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B1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检查具体内容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76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</w:tr>
      <w:tr w14:paraId="09D7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32" w:type="dxa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C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中药库房</w:t>
            </w: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F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540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F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严格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执行本院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中药饮片采购制度，根据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采购合同采购中药饮片,从合法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正规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饮片生产经营企业购进药品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0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供应商资质规范:是□否□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采购合同:有□无□</w:t>
            </w:r>
          </w:p>
        </w:tc>
      </w:tr>
      <w:tr w14:paraId="7C1B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7E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2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入库验收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1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对购进的中药饮片检查外包装有无标签,有无破损等现象,按品名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批号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质量检验报告书等逐项核查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449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验收合格后方能入库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对验收不合格饮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予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拒收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A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验收记录表:有□无□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拒收退货登记:有□无□</w:t>
            </w:r>
          </w:p>
        </w:tc>
      </w:tr>
      <w:tr w14:paraId="43AA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BB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85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D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严格按国家药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典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标准或药品监督管理部门制定的标准进行验收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，对饮片作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外观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、气味、质量检查。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7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饮片质量检查:有□无□;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检查标准:有□无□</w:t>
            </w:r>
          </w:p>
        </w:tc>
      </w:tr>
      <w:tr w14:paraId="2D57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7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3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在库管理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D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定期对在库饮片进行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日常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养护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222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含挥发油、脂肪油、糖类等成分较多易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霉变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生虫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、风化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的饮片进行重点管理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养护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D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养护记录表: 有□无□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重点养护记录表: 有□无□</w:t>
            </w:r>
          </w:p>
        </w:tc>
      </w:tr>
      <w:tr w14:paraId="773F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A0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B5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2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中药饮片应分类存放，库房具备中药储藏的相应条件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各类标志清晰；</w:t>
            </w:r>
          </w:p>
          <w:p w14:paraId="1AAC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库房各类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正常,温湿度记录完整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2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温湿度仪器年检:有□无□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温度、湿度登记表:有□无□</w:t>
            </w:r>
          </w:p>
        </w:tc>
      </w:tr>
      <w:tr w14:paraId="2C99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1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中药调配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3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审核处方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B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严格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按《处方管理办法》进行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处方审核,审核处方的合法性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、药物选择、搭配的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适宜性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、药物剂量、用法的规范性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0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处方规范:是□否□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审方登记:有□无□;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人员资格:有□无□</w:t>
            </w:r>
          </w:p>
        </w:tc>
      </w:tr>
      <w:tr w14:paraId="3D7F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09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4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调剂处方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8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制定调剂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标准操作规程,防范差错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；做到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准确调剂,保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调剂安全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E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调剂制度流程:有□无□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人员资格:有□无□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校对人员:有□无□</w:t>
            </w:r>
          </w:p>
        </w:tc>
      </w:tr>
      <w:tr w14:paraId="7781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36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BD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登记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调剂差错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情况，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定期进行分析总结,提出整改措施并落实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83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调价差错记录本:有□无□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 w:bidi="ar"/>
              </w:rPr>
              <w:t>分析整改意见: 有□无□</w:t>
            </w:r>
          </w:p>
        </w:tc>
      </w:tr>
      <w:tr w14:paraId="462E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6" w:hRule="atLeast"/>
          <w:jc w:val="center"/>
        </w:trPr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5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中药煎煮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4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浸泡时间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E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入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煎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应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先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凉水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浸泡药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材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,浸泡时间不少于</w:t>
            </w:r>
          </w:p>
          <w:p w14:paraId="32E31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min</w:t>
            </w:r>
          </w:p>
        </w:tc>
        <w:tc>
          <w:tcPr>
            <w:tcW w:w="30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25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煎煮各环节记录: 有□无□</w:t>
            </w:r>
          </w:p>
          <w:p w14:paraId="65E6F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记录登记规范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：</w:t>
            </w:r>
          </w:p>
          <w:p w14:paraId="7F0E6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是□否□</w:t>
            </w:r>
          </w:p>
          <w:p w14:paraId="6CF892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清洁规程:</w:t>
            </w:r>
          </w:p>
          <w:p w14:paraId="3D2BE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有□无□</w:t>
            </w:r>
          </w:p>
          <w:p w14:paraId="2C860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每日清洁记录:</w:t>
            </w:r>
          </w:p>
          <w:p w14:paraId="1F371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有□无□</w:t>
            </w:r>
          </w:p>
        </w:tc>
      </w:tr>
      <w:tr w14:paraId="7008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6" w:hRule="atLeast"/>
          <w:jc w:val="center"/>
        </w:trPr>
        <w:tc>
          <w:tcPr>
            <w:tcW w:w="12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BDA15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6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加水量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11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水量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以没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过药面2~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 xml:space="preserve">3 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（约两指高度）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为宜,煎煮时间较长的或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松泡易吸水的饮片可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酌量加水</w:t>
            </w:r>
          </w:p>
        </w:tc>
        <w:tc>
          <w:tcPr>
            <w:tcW w:w="30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B5F9D">
            <w:pPr>
              <w:jc w:val="both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</w:tr>
      <w:tr w14:paraId="0FBA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5" w:hRule="atLeast"/>
          <w:jc w:val="center"/>
        </w:trPr>
        <w:tc>
          <w:tcPr>
            <w:tcW w:w="12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701F0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0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煎煮时间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1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一般药材煮沸后再煎煮20~30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min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清热解表类、芳香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化湿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饮片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不宜久煎,煮沸后再煎煮15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min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滋补类药材先用武火煮沸后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再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 xml:space="preserve">改用文火慢煎 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min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0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EE4E2">
            <w:pPr>
              <w:jc w:val="both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</w:tr>
      <w:tr w14:paraId="7F7B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6" w:hRule="atLeast"/>
          <w:jc w:val="center"/>
        </w:trPr>
        <w:tc>
          <w:tcPr>
            <w:tcW w:w="12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90ACF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E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8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先煎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8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煮沸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后煎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min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再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放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入其他药料同煎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，如附子、乌头等</w:t>
            </w:r>
          </w:p>
        </w:tc>
        <w:tc>
          <w:tcPr>
            <w:tcW w:w="30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4E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特殊煎法登记:</w:t>
            </w:r>
          </w:p>
          <w:p w14:paraId="65B9848C">
            <w:pPr>
              <w:jc w:val="both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有□无□</w:t>
            </w:r>
          </w:p>
        </w:tc>
      </w:tr>
      <w:tr w14:paraId="2993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6" w:hRule="atLeast"/>
          <w:jc w:val="center"/>
        </w:trPr>
        <w:tc>
          <w:tcPr>
            <w:tcW w:w="12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FE11B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7E0E4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4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后下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91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在第一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煎的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药料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煎煮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即将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完成时放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入同煎5~10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min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，如薄荷、大黄等</w:t>
            </w:r>
          </w:p>
        </w:tc>
        <w:tc>
          <w:tcPr>
            <w:tcW w:w="30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9394C">
            <w:pPr>
              <w:jc w:val="both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</w:tr>
      <w:tr w14:paraId="1EA5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13" w:hRule="atLeast"/>
          <w:jc w:val="center"/>
        </w:trPr>
        <w:tc>
          <w:tcPr>
            <w:tcW w:w="12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4862D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16FD3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2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另煎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74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应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单独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切成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小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片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，另取煎煮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器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加入冷水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 xml:space="preserve">浸泡60 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min,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开火煮沸后文火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煎煮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h取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药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汁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与其他药料煎出的药液混合，如人参</w:t>
            </w:r>
          </w:p>
        </w:tc>
        <w:tc>
          <w:tcPr>
            <w:tcW w:w="30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2FD2B">
            <w:pPr>
              <w:jc w:val="both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</w:tr>
      <w:tr w14:paraId="106B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60" w:hRule="atLeast"/>
          <w:jc w:val="center"/>
        </w:trPr>
        <w:tc>
          <w:tcPr>
            <w:tcW w:w="12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33C6F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D6FDB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A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包煎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6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将药料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装入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纱布袋或其他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符合用药要求,对人体无害并有过滤功能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包煎袋后,再与其他药材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共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同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浸泡、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煎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煮，如旋覆花</w:t>
            </w:r>
          </w:p>
        </w:tc>
        <w:tc>
          <w:tcPr>
            <w:tcW w:w="30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7E26D">
            <w:pPr>
              <w:jc w:val="both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</w:tr>
      <w:tr w14:paraId="1CEA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32" w:hRule="atLeast"/>
          <w:jc w:val="center"/>
        </w:trPr>
        <w:tc>
          <w:tcPr>
            <w:tcW w:w="12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6A3F2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4BEB0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4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冲服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B2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  <w:lang w:val="en-US" w:eastAsia="zh-CN"/>
              </w:rPr>
              <w:t>粉类饮片，先放入口中，再用煎煮好的药液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冲服，如三七粉</w:t>
            </w:r>
          </w:p>
        </w:tc>
        <w:tc>
          <w:tcPr>
            <w:tcW w:w="30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24B4B">
            <w:pPr>
              <w:jc w:val="both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</w:tr>
      <w:tr w14:paraId="26D5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32" w:hRule="atLeast"/>
          <w:jc w:val="center"/>
        </w:trPr>
        <w:tc>
          <w:tcPr>
            <w:tcW w:w="12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02240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89677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5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熔化</w:t>
            </w:r>
          </w:p>
          <w:p w14:paraId="6CE3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(烊化)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C5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放入其他药料已煎好的药液中，煮沸后文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火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慢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煎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，并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不断搅拌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溶解即可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，如阿胶</w:t>
            </w:r>
          </w:p>
        </w:tc>
        <w:tc>
          <w:tcPr>
            <w:tcW w:w="30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90EE">
            <w:pPr>
              <w:jc w:val="both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</w:tr>
      <w:tr w14:paraId="6EB5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6" w:hRule="atLeast"/>
          <w:jc w:val="center"/>
        </w:trPr>
        <w:tc>
          <w:tcPr>
            <w:tcW w:w="12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12D72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9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药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渣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F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检查有无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糊状块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硬心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白心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确保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饮片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充分煎透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15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药渣检查登记: 有□无□</w:t>
            </w:r>
          </w:p>
        </w:tc>
      </w:tr>
      <w:tr w14:paraId="743A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6" w:hRule="atLeast"/>
          <w:jc w:val="center"/>
        </w:trPr>
        <w:tc>
          <w:tcPr>
            <w:tcW w:w="12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1F4FF">
            <w:pPr>
              <w:jc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3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标签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94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查看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标签信息，如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姓名、性别、年龄、床号、登记号、代煎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剂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数、煎药日期等是否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齐全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完整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、是否与处方患者信息一致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13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 xml:space="preserve">标签核对: </w:t>
            </w:r>
          </w:p>
          <w:p w14:paraId="58D2C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有□无□</w:t>
            </w:r>
          </w:p>
        </w:tc>
      </w:tr>
      <w:tr w14:paraId="394B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52" w:hRule="atLeast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F64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中药储存</w:t>
            </w:r>
          </w:p>
        </w:tc>
        <w:tc>
          <w:tcPr>
            <w:tcW w:w="6832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AEF8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检查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包装袋外观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有无漏袋、胀袋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的情况，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检查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包装袋内有无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霉变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、杂质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现象。成品药液应放于阴凉干燥处，</w:t>
            </w: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有条件的应放冰箱</w:t>
            </w:r>
            <w:r>
              <w:rPr>
                <w:rFonts w:hint="eastAsia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冷藏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1DE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 xml:space="preserve">检查记录: </w:t>
            </w:r>
          </w:p>
          <w:p w14:paraId="73865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报宋"/>
                <w:i w:val="0"/>
                <w:iCs w:val="0"/>
                <w:color w:val="0A0A0A"/>
                <w:kern w:val="0"/>
                <w:sz w:val="24"/>
                <w:szCs w:val="20"/>
                <w:u w:val="none"/>
                <w:lang w:val="en-US" w:eastAsia="zh-CN" w:bidi="ar"/>
              </w:rPr>
              <w:t>有□无□</w:t>
            </w:r>
          </w:p>
        </w:tc>
      </w:tr>
      <w:bookmarkEnd w:id="0"/>
    </w:tbl>
    <w:p w14:paraId="326DE2F7">
      <w:pPr>
        <w:pStyle w:val="8"/>
        <w:spacing w:line="706" w:lineRule="exact"/>
        <w:ind w:left="0" w:leftChars="0" w:firstLine="0" w:firstLineChars="0"/>
        <w:rPr>
          <w:rFonts w:hint="default" w:cs="宋体"/>
          <w:color w:val="000000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报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0CCA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688F"/>
    <w:rsid w:val="025E461A"/>
    <w:rsid w:val="0325322F"/>
    <w:rsid w:val="051F7ABE"/>
    <w:rsid w:val="063B7A33"/>
    <w:rsid w:val="077706A0"/>
    <w:rsid w:val="09B35640"/>
    <w:rsid w:val="0A60541B"/>
    <w:rsid w:val="0AD57BB7"/>
    <w:rsid w:val="0BA506F3"/>
    <w:rsid w:val="0C985340"/>
    <w:rsid w:val="121458E9"/>
    <w:rsid w:val="146C7F30"/>
    <w:rsid w:val="14DA431B"/>
    <w:rsid w:val="198B3CFA"/>
    <w:rsid w:val="1C1B63F4"/>
    <w:rsid w:val="1DD22FD5"/>
    <w:rsid w:val="2094243E"/>
    <w:rsid w:val="20BF7DA4"/>
    <w:rsid w:val="248A1E01"/>
    <w:rsid w:val="27744D21"/>
    <w:rsid w:val="284101E2"/>
    <w:rsid w:val="28C77887"/>
    <w:rsid w:val="2FF53905"/>
    <w:rsid w:val="3114545B"/>
    <w:rsid w:val="3115045E"/>
    <w:rsid w:val="38755002"/>
    <w:rsid w:val="38C51BE2"/>
    <w:rsid w:val="39B4157B"/>
    <w:rsid w:val="3E834C59"/>
    <w:rsid w:val="3F630FFD"/>
    <w:rsid w:val="451C551C"/>
    <w:rsid w:val="47D1481E"/>
    <w:rsid w:val="49186A2C"/>
    <w:rsid w:val="4AF95E46"/>
    <w:rsid w:val="4D606F1C"/>
    <w:rsid w:val="4F7056A0"/>
    <w:rsid w:val="4F7F5EAB"/>
    <w:rsid w:val="51534813"/>
    <w:rsid w:val="528D470B"/>
    <w:rsid w:val="541B3D9A"/>
    <w:rsid w:val="58613E05"/>
    <w:rsid w:val="586E1BBA"/>
    <w:rsid w:val="5D244848"/>
    <w:rsid w:val="5E744166"/>
    <w:rsid w:val="5EB95C47"/>
    <w:rsid w:val="61AC29D7"/>
    <w:rsid w:val="62875B41"/>
    <w:rsid w:val="64570A13"/>
    <w:rsid w:val="64A17E5A"/>
    <w:rsid w:val="652341F0"/>
    <w:rsid w:val="661B34FB"/>
    <w:rsid w:val="68326D82"/>
    <w:rsid w:val="689348E5"/>
    <w:rsid w:val="68BF7CF6"/>
    <w:rsid w:val="6A5B157E"/>
    <w:rsid w:val="6A8B2F63"/>
    <w:rsid w:val="6E00703C"/>
    <w:rsid w:val="6EE70039"/>
    <w:rsid w:val="71BE740C"/>
    <w:rsid w:val="71CC7543"/>
    <w:rsid w:val="75BF3AC1"/>
    <w:rsid w:val="7631692B"/>
    <w:rsid w:val="7637387F"/>
    <w:rsid w:val="77A411C1"/>
    <w:rsid w:val="791C59F0"/>
    <w:rsid w:val="7BE60B42"/>
    <w:rsid w:val="7D010105"/>
    <w:rsid w:val="7D16427B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"/>
      <w:ind w:left="1340" w:right="1423"/>
      <w:jc w:val="center"/>
      <w:outlineLvl w:val="1"/>
    </w:pPr>
    <w:rPr>
      <w:rFonts w:ascii="宋体" w:hAnsi="宋体" w:eastAsia="宋体" w:cs="宋体"/>
      <w:sz w:val="39"/>
      <w:szCs w:val="39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22"/>
      <w:jc w:val="both"/>
    </w:pPr>
    <w:rPr>
      <w:rFonts w:ascii="宋体" w:hAnsi="宋体" w:eastAsia="宋体" w:cs="宋体"/>
      <w:sz w:val="20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1"/>
    <w:pPr>
      <w:ind w:left="1019"/>
    </w:pPr>
    <w:rPr>
      <w:rFonts w:ascii="宋体" w:hAnsi="宋体" w:eastAsia="宋体" w:cs="宋体"/>
      <w:sz w:val="56"/>
      <w:szCs w:val="56"/>
      <w:lang w:val="en-US" w:eastAsia="en-US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1"/>
    <w:pPr>
      <w:ind w:left="215" w:firstLine="158"/>
      <w:jc w:val="both"/>
    </w:pPr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1228</Words>
  <Characters>1266</Characters>
  <Lines>0</Lines>
  <Paragraphs>0</Paragraphs>
  <TotalTime>141</TotalTime>
  <ScaleCrop>false</ScaleCrop>
  <LinksUpToDate>false</LinksUpToDate>
  <CharactersWithSpaces>1285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2025-02-20T13:06:00Z</dcterms:created>
  <dc:creator>91622</dc:creator>
  <dc:description>speedai</dc:description>
  <cp:lastModifiedBy>windy</cp:lastModifiedBy>
  <cp:lastPrinted>2025-04-22T01:32:00Z</cp:lastPrinted>
  <dcterms:modified xsi:type="dcterms:W3CDTF">2026-01-28T09:28:28Z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C9DB2B148D774A06849ED7CEF5681BAA_13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