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79B5E">
      <w:pPr>
        <w:spacing w:line="360" w:lineRule="auto"/>
        <w:jc w:val="center"/>
        <w:rPr>
          <w:rFonts w:ascii="Times New Roman" w:hAnsi="Times New Roman" w:eastAsia="宋体"/>
          <w:b/>
          <w:sz w:val="21"/>
          <w:szCs w:val="21"/>
        </w:rPr>
      </w:pPr>
      <w:r>
        <w:rPr>
          <w:rFonts w:hint="eastAsia" w:ascii="Times New Roman" w:eastAsia="宋体"/>
          <w:b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 xml:space="preserve">    </w:t>
      </w:r>
      <w:r>
        <w:rPr>
          <w:rFonts w:hint="eastAsia" w:ascii="Times New Roman" w:hAnsi="Times New Roman" w:eastAsia="宋体"/>
          <w:b/>
          <w:sz w:val="21"/>
          <w:szCs w:val="21"/>
        </w:rPr>
        <w:t>表</w:t>
      </w: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 xml:space="preserve">4    </w:t>
      </w:r>
      <w:r>
        <w:rPr>
          <w:rFonts w:hint="eastAsia" w:ascii="Times New Roman" w:hAnsi="Times New Roman" w:eastAsia="宋体"/>
          <w:b/>
          <w:sz w:val="21"/>
          <w:szCs w:val="21"/>
        </w:rPr>
        <w:t>疼痛程度与睡眠质量对比</w:t>
      </w: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 xml:space="preserve">       </w:t>
      </w:r>
      <w:r>
        <w:rPr>
          <w:rFonts w:ascii="Times New Roman" w:hAnsi="Times New Roman" w:eastAsia="宋体"/>
          <w:b/>
          <w:sz w:val="21"/>
          <w:szCs w:val="21"/>
        </w:rPr>
        <w:t>(</w:t>
      </w:r>
      <w:r>
        <w:rPr>
          <w:rFonts w:ascii="Times New Roman" w:hAnsi="Times New Roman" w:eastAsia="宋体"/>
          <w:b/>
          <w:sz w:val="21"/>
          <w:szCs w:val="21"/>
        </w:rPr>
        <w:object>
          <v:shape id="_x0000_i1027" o:spt="75" type="#_x0000_t75" style="height:12.1pt;width:24.2pt;" o:ole="t" filled="f" o:preferrelative="t" stroked="f" coordsize="21600,21600">
            <v:path/>
            <v:fill on="f" focussize="0,0"/>
            <v:stroke on="f" joinstyle="miter"/>
            <v:imagedata r:id="rId5" o:title=""/>
            <o:lock v:ext="edit" aspectratio="t"/>
            <w10:wrap type="none"/>
            <w10:anchorlock/>
          </v:shape>
          <o:OLEObject Type="Embed" ProgID="Equation.3" ShapeID="_x0000_i1027" DrawAspect="Content" ObjectID="_1468075725" r:id="rId4">
            <o:LockedField>false</o:LockedField>
          </o:OLEObject>
        </w:object>
      </w:r>
      <w:r>
        <w:rPr>
          <w:rFonts w:ascii="Times New Roman" w:hAnsi="Times New Roman" w:eastAsia="宋体"/>
          <w:b/>
          <w:sz w:val="21"/>
          <w:szCs w:val="21"/>
        </w:rPr>
        <w:t>，</w:t>
      </w:r>
      <w:r>
        <w:rPr>
          <w:rFonts w:hint="eastAsia" w:ascii="Times New Roman" w:hAnsi="Times New Roman" w:eastAsia="宋体"/>
          <w:b/>
          <w:i/>
          <w:iCs/>
          <w:sz w:val="21"/>
          <w:szCs w:val="21"/>
          <w:lang w:val="en-US" w:eastAsia="zh-CN"/>
        </w:rPr>
        <w:t>n</w:t>
      </w:r>
      <w:r>
        <w:rPr>
          <w:rFonts w:hint="eastAsia" w:ascii="Times New Roman" w:hAnsi="Times New Roman" w:eastAsia="宋体"/>
          <w:b/>
          <w:sz w:val="21"/>
          <w:szCs w:val="21"/>
          <w:lang w:val="en-US" w:eastAsia="zh-CN"/>
        </w:rPr>
        <w:t>=40，</w:t>
      </w:r>
      <w:r>
        <w:rPr>
          <w:rFonts w:ascii="Times New Roman" w:hAnsi="Times New Roman" w:eastAsia="宋体"/>
          <w:b/>
          <w:sz w:val="21"/>
          <w:szCs w:val="21"/>
        </w:rPr>
        <w:t>分)</w:t>
      </w:r>
    </w:p>
    <w:tbl>
      <w:tblPr>
        <w:tblStyle w:val="5"/>
        <w:tblW w:w="75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481"/>
        <w:gridCol w:w="1589"/>
        <w:gridCol w:w="1604"/>
        <w:gridCol w:w="1604"/>
      </w:tblGrid>
      <w:tr w14:paraId="1F12A6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restart"/>
            <w:tcBorders>
              <w:top w:val="single" w:color="auto" w:sz="12" w:space="0"/>
            </w:tcBorders>
            <w:vAlign w:val="center"/>
          </w:tcPr>
          <w:p w14:paraId="1B12B7A1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分组</w:t>
            </w:r>
          </w:p>
        </w:tc>
        <w:tc>
          <w:tcPr>
            <w:tcW w:w="3070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7B379592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VAS</w:t>
            </w:r>
          </w:p>
        </w:tc>
        <w:tc>
          <w:tcPr>
            <w:tcW w:w="3208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1B9919C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PSQI</w:t>
            </w:r>
          </w:p>
        </w:tc>
      </w:tr>
      <w:tr w14:paraId="3246E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Merge w:val="continue"/>
            <w:tcBorders>
              <w:bottom w:val="single" w:color="auto" w:sz="4" w:space="0"/>
            </w:tcBorders>
            <w:vAlign w:val="center"/>
          </w:tcPr>
          <w:p w14:paraId="793DF03A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148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95842C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</w:rPr>
              <w:t>手术前</w:t>
            </w:r>
          </w:p>
        </w:tc>
        <w:tc>
          <w:tcPr>
            <w:tcW w:w="15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8B9A8E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</w:rPr>
              <w:t>手术后</w:t>
            </w:r>
          </w:p>
        </w:tc>
        <w:tc>
          <w:tcPr>
            <w:tcW w:w="16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D6963C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</w:rPr>
              <w:t>手术前</w:t>
            </w:r>
          </w:p>
        </w:tc>
        <w:tc>
          <w:tcPr>
            <w:tcW w:w="16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CAC122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</w:rPr>
              <w:t>手术后</w:t>
            </w:r>
          </w:p>
        </w:tc>
      </w:tr>
      <w:tr w14:paraId="7D4A2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tcBorders>
              <w:top w:val="single" w:color="auto" w:sz="4" w:space="0"/>
            </w:tcBorders>
            <w:vAlign w:val="center"/>
          </w:tcPr>
          <w:p w14:paraId="191E8BFF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</w:rPr>
              <w:t>观察组</w:t>
            </w:r>
          </w:p>
        </w:tc>
        <w:tc>
          <w:tcPr>
            <w:tcW w:w="1481" w:type="dxa"/>
            <w:tcBorders>
              <w:top w:val="single" w:color="auto" w:sz="4" w:space="0"/>
            </w:tcBorders>
            <w:vAlign w:val="center"/>
          </w:tcPr>
          <w:p w14:paraId="7CA09A3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75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±0.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44</w:t>
            </w:r>
          </w:p>
        </w:tc>
        <w:tc>
          <w:tcPr>
            <w:tcW w:w="1589" w:type="dxa"/>
            <w:tcBorders>
              <w:top w:val="single" w:color="auto" w:sz="4" w:space="0"/>
            </w:tcBorders>
            <w:vAlign w:val="center"/>
          </w:tcPr>
          <w:p w14:paraId="34F1212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3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93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0.92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604" w:type="dxa"/>
            <w:tcBorders>
              <w:top w:val="single" w:color="auto" w:sz="4" w:space="0"/>
            </w:tcBorders>
            <w:vAlign w:val="center"/>
          </w:tcPr>
          <w:p w14:paraId="0319945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5.68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1.35</w:t>
            </w:r>
          </w:p>
        </w:tc>
        <w:tc>
          <w:tcPr>
            <w:tcW w:w="1604" w:type="dxa"/>
            <w:tcBorders>
              <w:top w:val="single" w:color="auto" w:sz="4" w:space="0"/>
            </w:tcBorders>
            <w:vAlign w:val="center"/>
          </w:tcPr>
          <w:p w14:paraId="2C6EEE8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9.13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1.64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vertAlign w:val="superscript"/>
              </w:rPr>
              <w:t>*</w:t>
            </w:r>
          </w:p>
        </w:tc>
      </w:tr>
      <w:tr w14:paraId="2DA5D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Align w:val="center"/>
          </w:tcPr>
          <w:p w14:paraId="15174984">
            <w:pPr>
              <w:spacing w:line="360" w:lineRule="auto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kern w:val="0"/>
                <w:sz w:val="21"/>
                <w:szCs w:val="21"/>
              </w:rPr>
              <w:t>对照组</w:t>
            </w:r>
          </w:p>
        </w:tc>
        <w:tc>
          <w:tcPr>
            <w:tcW w:w="1481" w:type="dxa"/>
            <w:vAlign w:val="center"/>
          </w:tcPr>
          <w:p w14:paraId="20293A9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83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±0.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55</w:t>
            </w:r>
          </w:p>
        </w:tc>
        <w:tc>
          <w:tcPr>
            <w:tcW w:w="1589" w:type="dxa"/>
            <w:vAlign w:val="center"/>
          </w:tcPr>
          <w:p w14:paraId="783A19C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.3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8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.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25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vertAlign w:val="superscript"/>
              </w:rPr>
              <w:t>*</w:t>
            </w:r>
          </w:p>
        </w:tc>
        <w:tc>
          <w:tcPr>
            <w:tcW w:w="1604" w:type="dxa"/>
            <w:vAlign w:val="center"/>
          </w:tcPr>
          <w:p w14:paraId="36D117C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5.15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1.39</w:t>
            </w:r>
          </w:p>
        </w:tc>
        <w:tc>
          <w:tcPr>
            <w:tcW w:w="1604" w:type="dxa"/>
            <w:vAlign w:val="center"/>
          </w:tcPr>
          <w:p w14:paraId="76EBDF7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12.23</w:t>
            </w:r>
            <w:r>
              <w:rPr>
                <w:rFonts w:ascii="Times New Roman" w:hAnsi="Times New Roman" w:eastAsia="宋体" w:cs="Times New Roman"/>
                <w:sz w:val="21"/>
                <w:szCs w:val="21"/>
              </w:rPr>
              <w:t>±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2.40</w:t>
            </w:r>
            <w:r>
              <w:rPr>
                <w:rFonts w:ascii="Times New Roman" w:hAnsi="Times New Roman" w:eastAsia="宋体" w:cs="Times New Roman"/>
                <w:sz w:val="21"/>
                <w:szCs w:val="21"/>
                <w:vertAlign w:val="superscript"/>
              </w:rPr>
              <w:t>*</w:t>
            </w:r>
          </w:p>
        </w:tc>
      </w:tr>
      <w:tr w14:paraId="60CE1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vAlign w:val="center"/>
          </w:tcPr>
          <w:p w14:paraId="0890C8E7">
            <w:pPr>
              <w:spacing w:line="360" w:lineRule="auto"/>
              <w:ind w:left="317" w:leftChars="38" w:hanging="237" w:hangingChars="113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i/>
                <w:kern w:val="0"/>
                <w:sz w:val="21"/>
                <w:szCs w:val="21"/>
              </w:rPr>
              <w:t>t</w:t>
            </w:r>
          </w:p>
        </w:tc>
        <w:tc>
          <w:tcPr>
            <w:tcW w:w="1481" w:type="dxa"/>
            <w:vAlign w:val="center"/>
          </w:tcPr>
          <w:p w14:paraId="604789A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–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0.675</w:t>
            </w:r>
          </w:p>
        </w:tc>
        <w:tc>
          <w:tcPr>
            <w:tcW w:w="1589" w:type="dxa"/>
            <w:vAlign w:val="center"/>
          </w:tcPr>
          <w:p w14:paraId="1AD1F7F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–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5.902</w:t>
            </w:r>
          </w:p>
        </w:tc>
        <w:tc>
          <w:tcPr>
            <w:tcW w:w="1604" w:type="dxa"/>
            <w:vAlign w:val="center"/>
          </w:tcPr>
          <w:p w14:paraId="2F723CD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1.717</w:t>
            </w:r>
          </w:p>
        </w:tc>
        <w:tc>
          <w:tcPr>
            <w:tcW w:w="1604" w:type="dxa"/>
            <w:vAlign w:val="center"/>
          </w:tcPr>
          <w:p w14:paraId="45B8D73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–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6.747</w:t>
            </w:r>
          </w:p>
        </w:tc>
      </w:tr>
      <w:tr w14:paraId="07FEE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7" w:type="dxa"/>
            <w:tcBorders>
              <w:bottom w:val="single" w:color="auto" w:sz="12" w:space="0"/>
            </w:tcBorders>
            <w:vAlign w:val="center"/>
          </w:tcPr>
          <w:p w14:paraId="04AA5BED">
            <w:pPr>
              <w:spacing w:line="360" w:lineRule="auto"/>
              <w:ind w:left="317" w:leftChars="38" w:hanging="237" w:hangingChars="113"/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i/>
                <w:kern w:val="0"/>
                <w:sz w:val="21"/>
                <w:szCs w:val="21"/>
              </w:rPr>
              <w:t>P</w:t>
            </w:r>
          </w:p>
        </w:tc>
        <w:tc>
          <w:tcPr>
            <w:tcW w:w="1481" w:type="dxa"/>
            <w:tcBorders>
              <w:bottom w:val="single" w:color="auto" w:sz="12" w:space="0"/>
            </w:tcBorders>
            <w:vAlign w:val="center"/>
          </w:tcPr>
          <w:p w14:paraId="6407D91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0.502</w:t>
            </w:r>
          </w:p>
        </w:tc>
        <w:tc>
          <w:tcPr>
            <w:tcW w:w="1589" w:type="dxa"/>
            <w:tcBorders>
              <w:bottom w:val="single" w:color="auto" w:sz="12" w:space="0"/>
            </w:tcBorders>
            <w:vAlign w:val="center"/>
          </w:tcPr>
          <w:p w14:paraId="70DFBAF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&lt;0.001</w:t>
            </w:r>
          </w:p>
        </w:tc>
        <w:tc>
          <w:tcPr>
            <w:tcW w:w="1604" w:type="dxa"/>
            <w:tcBorders>
              <w:bottom w:val="single" w:color="auto" w:sz="12" w:space="0"/>
            </w:tcBorders>
            <w:vAlign w:val="center"/>
          </w:tcPr>
          <w:p w14:paraId="504767A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1"/>
                <w:szCs w:val="21"/>
              </w:rPr>
              <w:t>0.090</w:t>
            </w:r>
          </w:p>
        </w:tc>
        <w:tc>
          <w:tcPr>
            <w:tcW w:w="1604" w:type="dxa"/>
            <w:tcBorders>
              <w:bottom w:val="single" w:color="auto" w:sz="12" w:space="0"/>
            </w:tcBorders>
            <w:vAlign w:val="center"/>
          </w:tcPr>
          <w:p w14:paraId="19495C8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&lt;0.001</w:t>
            </w:r>
          </w:p>
        </w:tc>
      </w:tr>
    </w:tbl>
    <w:p w14:paraId="72029590">
      <w:pPr>
        <w:spacing w:line="360" w:lineRule="auto"/>
        <w:ind w:firstLine="630" w:firstLineChars="300"/>
        <w:rPr>
          <w:rFonts w:ascii="Times New Roman" w:hAnsi="Times New Roman" w:eastAsia="宋体"/>
          <w:sz w:val="21"/>
          <w:szCs w:val="21"/>
        </w:rPr>
      </w:pPr>
      <w:bookmarkStart w:id="0" w:name="_GoBack"/>
      <w:bookmarkEnd w:id="0"/>
      <w:r>
        <w:rPr>
          <w:rFonts w:ascii="Times New Roman" w:hAnsi="Times New Roman" w:eastAsia="宋体"/>
          <w:sz w:val="21"/>
          <w:szCs w:val="21"/>
        </w:rPr>
        <w:t>注：</w:t>
      </w:r>
      <w:r>
        <w:rPr>
          <w:rFonts w:hint="eastAsia" w:ascii="Times New Roman" w:hAnsi="Times New Roman" w:eastAsia="宋体"/>
          <w:sz w:val="21"/>
          <w:szCs w:val="21"/>
          <w:lang w:val="en-US" w:eastAsia="zh-CN"/>
        </w:rPr>
        <w:t>与组内</w:t>
      </w:r>
      <w:r>
        <w:rPr>
          <w:rFonts w:ascii="Times New Roman" w:hAnsi="Times New Roman" w:eastAsia="宋体"/>
          <w:sz w:val="21"/>
          <w:szCs w:val="21"/>
        </w:rPr>
        <w:t>手术前对比</w:t>
      </w:r>
      <w:r>
        <w:rPr>
          <w:rFonts w:hint="eastAsia" w:ascii="Times New Roman" w:hAnsi="Times New Roman" w:eastAsia="宋体"/>
          <w:sz w:val="21"/>
          <w:szCs w:val="21"/>
          <w:lang w:eastAsia="zh-CN"/>
        </w:rPr>
        <w:t>，</w:t>
      </w:r>
      <w:r>
        <w:rPr>
          <w:rFonts w:ascii="Times New Roman" w:hAnsi="Times New Roman" w:eastAsia="宋体" w:cs="Times New Roman"/>
          <w:sz w:val="21"/>
          <w:szCs w:val="21"/>
          <w:vertAlign w:val="superscript"/>
        </w:rPr>
        <w:t>*</w:t>
      </w:r>
      <w:r>
        <w:rPr>
          <w:rFonts w:hint="eastAsia" w:ascii="Times New Roman" w:hAnsi="Times New Roman" w:eastAsia="宋体"/>
          <w:i/>
          <w:sz w:val="21"/>
          <w:szCs w:val="21"/>
        </w:rPr>
        <w:t>P</w:t>
      </w:r>
      <w:r>
        <w:rPr>
          <w:rFonts w:hint="eastAsia" w:ascii="Times New Roman" w:hAnsi="Times New Roman" w:eastAsia="宋体"/>
          <w:sz w:val="21"/>
          <w:szCs w:val="21"/>
        </w:rPr>
        <w:t>＜0.05。</w:t>
      </w:r>
    </w:p>
    <w:p w14:paraId="7E08305C">
      <w:pPr>
        <w:spacing w:line="360" w:lineRule="auto"/>
        <w:rPr>
          <w:rFonts w:hint="default" w:ascii="Times New Roman" w:hAnsi="Times New Roman" w:eastAsia="宋体"/>
          <w:color w:val="000000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ZSSK--GBK1-0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xMDhmOGRmNzE1ZmQxOGRlZmFkMGE3YmY4NmUzNzYifQ=="/>
  </w:docVars>
  <w:rsids>
    <w:rsidRoot w:val="008565AD"/>
    <w:rsid w:val="00014B93"/>
    <w:rsid w:val="0001596B"/>
    <w:rsid w:val="000D120F"/>
    <w:rsid w:val="000F3657"/>
    <w:rsid w:val="004248FF"/>
    <w:rsid w:val="004371A1"/>
    <w:rsid w:val="00457396"/>
    <w:rsid w:val="00484523"/>
    <w:rsid w:val="00495005"/>
    <w:rsid w:val="00561467"/>
    <w:rsid w:val="00567F95"/>
    <w:rsid w:val="00633CED"/>
    <w:rsid w:val="007A3503"/>
    <w:rsid w:val="007A3DBB"/>
    <w:rsid w:val="008565AD"/>
    <w:rsid w:val="009A6B56"/>
    <w:rsid w:val="009C7B35"/>
    <w:rsid w:val="00A80DB3"/>
    <w:rsid w:val="00B2797F"/>
    <w:rsid w:val="00B532D0"/>
    <w:rsid w:val="00BF6C98"/>
    <w:rsid w:val="00CB69E8"/>
    <w:rsid w:val="00EE7EEB"/>
    <w:rsid w:val="00F27516"/>
    <w:rsid w:val="00F96C85"/>
    <w:rsid w:val="01077546"/>
    <w:rsid w:val="01BB70DB"/>
    <w:rsid w:val="04153B4B"/>
    <w:rsid w:val="09EC3FF0"/>
    <w:rsid w:val="0B685C02"/>
    <w:rsid w:val="0E201E05"/>
    <w:rsid w:val="0E666746"/>
    <w:rsid w:val="132B6F01"/>
    <w:rsid w:val="15787ABD"/>
    <w:rsid w:val="1CF517E4"/>
    <w:rsid w:val="1D3568E9"/>
    <w:rsid w:val="22464253"/>
    <w:rsid w:val="2D945E50"/>
    <w:rsid w:val="2FCB70AA"/>
    <w:rsid w:val="30FF33EB"/>
    <w:rsid w:val="33053D76"/>
    <w:rsid w:val="3338739B"/>
    <w:rsid w:val="39F30AD2"/>
    <w:rsid w:val="3D07120A"/>
    <w:rsid w:val="3E405732"/>
    <w:rsid w:val="3E90570A"/>
    <w:rsid w:val="40060879"/>
    <w:rsid w:val="408B202B"/>
    <w:rsid w:val="46B46290"/>
    <w:rsid w:val="481D3E1B"/>
    <w:rsid w:val="496542A4"/>
    <w:rsid w:val="4A592AAE"/>
    <w:rsid w:val="4AC579B3"/>
    <w:rsid w:val="4F555962"/>
    <w:rsid w:val="55FB35EB"/>
    <w:rsid w:val="56E20AA0"/>
    <w:rsid w:val="57B73D49"/>
    <w:rsid w:val="5A081E0E"/>
    <w:rsid w:val="5B4B747B"/>
    <w:rsid w:val="5D8D7A84"/>
    <w:rsid w:val="60AD006F"/>
    <w:rsid w:val="66BB48A2"/>
    <w:rsid w:val="66CD4EA9"/>
    <w:rsid w:val="67161B7C"/>
    <w:rsid w:val="6BB81B36"/>
    <w:rsid w:val="74027434"/>
    <w:rsid w:val="75FF29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fontstyle01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3">
    <w:name w:val="NormalCharacter"/>
    <w:qFormat/>
    <w:uiPriority w:val="0"/>
  </w:style>
  <w:style w:type="character" w:customStyle="1" w:styleId="14">
    <w:name w:val="fontstyle11"/>
    <w:basedOn w:val="7"/>
    <w:qFormat/>
    <w:uiPriority w:val="0"/>
    <w:rPr>
      <w:rFonts w:hint="default" w:ascii="FZSSK--GBK1-0" w:hAnsi="FZSSK--GBK1-0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605</Words>
  <Characters>1488</Characters>
  <Lines>602</Lines>
  <Paragraphs>757</Paragraphs>
  <TotalTime>11</TotalTime>
  <ScaleCrop>false</ScaleCrop>
  <LinksUpToDate>false</LinksUpToDate>
  <CharactersWithSpaces>1572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2024-07-17T03:36:00Z</dcterms:created>
  <dc:creator>Windows 用户</dc:creator>
  <cp:lastModifiedBy>windy</cp:lastModifiedBy>
  <cp:lastPrinted>2025-02-18T02:45:00Z</cp:lastPrinted>
  <dcterms:modified xsi:type="dcterms:W3CDTF">2026-01-21T07:55:37Z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177CAD338D884181830088E983241FC6_13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