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表2</w:t>
      </w: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两组患者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Apo-B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Apo-A1</w:t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水平及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Apo-B/Apo-A1</w:t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比值</w:t>
      </w: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比较</w:t>
      </w: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（</w:t>
      </w:r>
      <w:r>
        <w:rPr>
          <w:rStyle w:val="10"/>
          <w:rFonts w:hint="eastAsia" w:ascii="宋体" w:eastAsia="宋体" w:cs="宋体"/>
          <w:b/>
          <w:bCs/>
          <w:color w:val="auto"/>
          <w:position w:val="-6"/>
          <w:sz w:val="24"/>
          <w:szCs w:val="24"/>
          <w:highlight w:val="none"/>
        </w:rPr>
        <w:drawing>
          <wp:inline distT="0" distB="0" distL="114300" distR="114300">
            <wp:extent cx="264795" cy="1746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1746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）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74"/>
        <w:gridCol w:w="2066"/>
        <w:gridCol w:w="2205"/>
        <w:gridCol w:w="1929"/>
      </w:tblGrid>
      <w:tr w14:paraId="3FAF6E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3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67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D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n</w:t>
            </w:r>
          </w:p>
        </w:tc>
        <w:tc>
          <w:tcPr>
            <w:tcW w:w="20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B0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Apo-B/（g/L）</w:t>
            </w:r>
          </w:p>
        </w:tc>
        <w:tc>
          <w:tcPr>
            <w:tcW w:w="220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5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Apo-A1/（g/L）</w:t>
            </w:r>
          </w:p>
        </w:tc>
        <w:tc>
          <w:tcPr>
            <w:tcW w:w="192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72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Apo-B/Apo-A1</w:t>
            </w:r>
          </w:p>
        </w:tc>
      </w:tr>
      <w:tr w14:paraId="0C8420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分娩正常组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0.95±0.12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1.47±0.23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0.65±0.18</w:t>
            </w:r>
          </w:p>
        </w:tc>
      </w:tr>
      <w:tr w14:paraId="1B9AC9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分娩异常组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1.05±0.15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1.29±0.26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0.81±0.23</w:t>
            </w:r>
          </w:p>
        </w:tc>
      </w:tr>
      <w:tr w14:paraId="72D118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2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3.357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3.292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3.544</w:t>
            </w:r>
          </w:p>
        </w:tc>
      </w:tr>
      <w:tr w14:paraId="0DE2FD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67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3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DC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0.001</w:t>
            </w: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B4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0.001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D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0.001</w:t>
            </w:r>
          </w:p>
        </w:tc>
      </w:tr>
      <w:bookmarkEnd w:id="0"/>
    </w:tbl>
    <w:p w14:paraId="591B14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Style w:val="10"/>
          <w:rFonts w:hint="eastAsia" w:ascii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57C7E0F"/>
    <w:rsid w:val="07BC53EF"/>
    <w:rsid w:val="0C117665"/>
    <w:rsid w:val="0F6C7E8D"/>
    <w:rsid w:val="0FE02F05"/>
    <w:rsid w:val="18A8182E"/>
    <w:rsid w:val="19535C04"/>
    <w:rsid w:val="1C965294"/>
    <w:rsid w:val="20D659E3"/>
    <w:rsid w:val="229445F0"/>
    <w:rsid w:val="22E35842"/>
    <w:rsid w:val="288B24B6"/>
    <w:rsid w:val="2BDC3AD1"/>
    <w:rsid w:val="2CF67B5C"/>
    <w:rsid w:val="365B2DB7"/>
    <w:rsid w:val="36DF5796"/>
    <w:rsid w:val="3FDD5B59"/>
    <w:rsid w:val="41B415CD"/>
    <w:rsid w:val="41CB41D2"/>
    <w:rsid w:val="426F6006"/>
    <w:rsid w:val="42937435"/>
    <w:rsid w:val="49480447"/>
    <w:rsid w:val="4F611580"/>
    <w:rsid w:val="51FF00C5"/>
    <w:rsid w:val="5D063139"/>
    <w:rsid w:val="5FAE053E"/>
    <w:rsid w:val="635C3B47"/>
    <w:rsid w:val="63906ACD"/>
    <w:rsid w:val="687A4A6F"/>
    <w:rsid w:val="6AFE290C"/>
    <w:rsid w:val="6DF14B1D"/>
    <w:rsid w:val="718A33AF"/>
    <w:rsid w:val="76FA3D33"/>
    <w:rsid w:val="781D07A0"/>
    <w:rsid w:val="7D0C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1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6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6"/>
    <w:qFormat/>
    <w:uiPriority w:val="0"/>
    <w:rPr>
      <w:rFonts w:ascii="Times New Roman" w:hAnsi="Times New Roman" w:cs="Times New Roman"/>
      <w:i/>
      <w:iCs/>
      <w:color w:val="000000"/>
      <w:sz w:val="21"/>
      <w:szCs w:val="21"/>
      <w:u w:val="none"/>
      <w:vertAlign w:val="superscript"/>
    </w:rPr>
  </w:style>
  <w:style w:type="character" w:customStyle="1" w:styleId="17">
    <w:name w:val="font61"/>
    <w:basedOn w:val="6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264</Words>
  <Characters>786</Characters>
  <Lines>399</Lines>
  <Paragraphs>192</Paragraphs>
  <TotalTime>14</TotalTime>
  <ScaleCrop>false</ScaleCrop>
  <LinksUpToDate>false</LinksUpToDate>
  <CharactersWithSpaces>816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2024-04-01T08:13:00Z</dcterms:created>
  <dc:creator>茶马古道日落</dc:creator>
  <cp:lastModifiedBy>windy</cp:lastModifiedBy>
  <cp:lastPrinted>2025-03-18T02:29:00Z</cp:lastPrinted>
  <dcterms:modified xsi:type="dcterms:W3CDTF">2026-01-21T04:56:27Z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F810792A371A4196B6DAF32003FC4269_13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