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CC23B">
      <w:pPr>
        <w:pStyle w:val="5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  <w:t>表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  <w:t>1  急诊脑出血患者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1"/>
          <w:szCs w:val="21"/>
          <w:highlight w:val="none"/>
        </w:rPr>
        <w:t>护理质量评价体系</w:t>
      </w:r>
      <w:r>
        <w:rPr>
          <w:rFonts w:hint="eastAsia" w:ascii="Times New Roman" w:hAnsi="Times New Roman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auto"/>
          <w:position w:val="-6"/>
          <w:sz w:val="21"/>
          <w:szCs w:val="21"/>
          <w:highlight w:val="none"/>
        </w:rPr>
        <w:object>
          <v:shape id="_x0000_i1025" o:spt="75" type="#_x0000_t75" style="height:12pt;width:26.5pt;" o:ole="t" fillcolor="#6D6D6D" filled="f" stroked="f" coordsize="21600,21600">
            <v:path/>
            <v:fill on="f" focussize="0,0"/>
            <v:stroke on="f"/>
            <v:imagedata r:id="rId5" o:title=""/>
            <o:lock v:ext="edit" grouping="f" rotation="f" text="f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Times New Roman" w:hAnsi="Times New Roman" w:cs="Times New Roman"/>
          <w:b/>
          <w:bCs/>
          <w:color w:val="auto"/>
          <w:position w:val="-6"/>
          <w:sz w:val="21"/>
          <w:szCs w:val="21"/>
          <w:highlight w:val="none"/>
          <w:lang w:eastAsia="zh-CN"/>
        </w:rPr>
        <w:t>，</w:t>
      </w:r>
      <w:r>
        <w:rPr>
          <w:rFonts w:hint="eastAsia" w:ascii="Times New Roman" w:hAnsi="Times New Roman" w:cs="Times New Roman"/>
          <w:b/>
          <w:bCs/>
          <w:i/>
          <w:iCs/>
          <w:color w:val="auto"/>
          <w:position w:val="-6"/>
          <w:sz w:val="21"/>
          <w:szCs w:val="21"/>
          <w:highlight w:val="none"/>
          <w:lang w:val="en-US" w:eastAsia="zh-CN"/>
        </w:rPr>
        <w:t>n</w:t>
      </w:r>
      <w:r>
        <w:rPr>
          <w:rFonts w:hint="eastAsia" w:ascii="Times New Roman" w:hAnsi="Times New Roman" w:cs="Times New Roman"/>
          <w:b/>
          <w:bCs/>
          <w:color w:val="auto"/>
          <w:position w:val="-6"/>
          <w:sz w:val="21"/>
          <w:szCs w:val="21"/>
          <w:highlight w:val="none"/>
          <w:lang w:val="en-US" w:eastAsia="zh-CN"/>
        </w:rPr>
        <w:t>=20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</w:rPr>
        <w:t>）</w:t>
      </w:r>
    </w:p>
    <w:tbl>
      <w:tblPr>
        <w:tblStyle w:val="9"/>
        <w:tblW w:w="11201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416"/>
        <w:gridCol w:w="3749"/>
        <w:gridCol w:w="2248"/>
        <w:gridCol w:w="1312"/>
        <w:gridCol w:w="800"/>
        <w:gridCol w:w="875"/>
      </w:tblGrid>
      <w:tr w14:paraId="6FAE0D9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tcBorders>
              <w:bottom w:val="single" w:color="auto" w:sz="4" w:space="0"/>
            </w:tcBorders>
            <w:noWrap w:val="0"/>
            <w:vAlign w:val="top"/>
          </w:tcPr>
          <w:p w14:paraId="590AF83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1416" w:type="dxa"/>
            <w:tcBorders>
              <w:bottom w:val="single" w:color="auto" w:sz="4" w:space="0"/>
            </w:tcBorders>
            <w:noWrap w:val="0"/>
            <w:vAlign w:val="top"/>
          </w:tcPr>
          <w:p w14:paraId="4CE6B84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二级指标</w:t>
            </w:r>
          </w:p>
        </w:tc>
        <w:tc>
          <w:tcPr>
            <w:tcW w:w="3749" w:type="dxa"/>
            <w:tcBorders>
              <w:bottom w:val="single" w:color="auto" w:sz="4" w:space="0"/>
            </w:tcBorders>
            <w:noWrap w:val="0"/>
            <w:vAlign w:val="top"/>
          </w:tcPr>
          <w:p w14:paraId="0D36DE3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三级指标</w:t>
            </w:r>
            <w:bookmarkStart w:id="0" w:name="_GoBack"/>
            <w:bookmarkEnd w:id="0"/>
          </w:p>
        </w:tc>
        <w:tc>
          <w:tcPr>
            <w:tcW w:w="2248" w:type="dxa"/>
            <w:tcBorders>
              <w:bottom w:val="single" w:color="auto" w:sz="4" w:space="0"/>
            </w:tcBorders>
            <w:noWrap w:val="0"/>
            <w:vAlign w:val="top"/>
          </w:tcPr>
          <w:p w14:paraId="38DFFBE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计算公式</w:t>
            </w:r>
          </w:p>
        </w:tc>
        <w:tc>
          <w:tcPr>
            <w:tcW w:w="1312" w:type="dxa"/>
            <w:tcBorders>
              <w:bottom w:val="single" w:color="auto" w:sz="4" w:space="0"/>
            </w:tcBorders>
            <w:noWrap w:val="0"/>
            <w:vAlign w:val="top"/>
          </w:tcPr>
          <w:p w14:paraId="36838FC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重要性赋值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6"/>
                <w:sz w:val="21"/>
                <w:szCs w:val="21"/>
                <w:highlight w:val="none"/>
              </w:rPr>
              <w:object>
                <v:shape id="_x0000_i1026" o:spt="75" type="#_x0000_t75" style="height:12pt;width:26.5pt;" o:ole="t" fillcolor="#6D6D6D" filled="f" stroked="f" coordsize="21600,21600">
                  <v:path/>
                  <v:fill on="f" focussize="0,0"/>
                  <v:stroke on="f"/>
                  <v:imagedata r:id="rId5" o:title=""/>
                  <o:lock v:ext="edit" grouping="f" rotation="f" text="f" aspectratio="t"/>
                  <w10:wrap type="none"/>
                  <w10:anchorlock/>
                </v:shape>
                <o:OLEObject Type="Embed" ProgID="Equation.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分</w:t>
            </w:r>
          </w:p>
        </w:tc>
        <w:tc>
          <w:tcPr>
            <w:tcW w:w="800" w:type="dxa"/>
            <w:tcBorders>
              <w:bottom w:val="single" w:color="auto" w:sz="4" w:space="0"/>
            </w:tcBorders>
            <w:noWrap w:val="0"/>
            <w:vAlign w:val="top"/>
          </w:tcPr>
          <w:p w14:paraId="754534B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变异</w:t>
            </w:r>
          </w:p>
          <w:p w14:paraId="33EA7FE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系数</w:t>
            </w:r>
          </w:p>
        </w:tc>
        <w:tc>
          <w:tcPr>
            <w:tcW w:w="875" w:type="dxa"/>
            <w:tcBorders>
              <w:bottom w:val="single" w:color="auto" w:sz="4" w:space="0"/>
            </w:tcBorders>
            <w:noWrap w:val="0"/>
            <w:vAlign w:val="top"/>
          </w:tcPr>
          <w:p w14:paraId="6CC1DBF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权重</w:t>
            </w:r>
          </w:p>
        </w:tc>
      </w:tr>
      <w:tr w14:paraId="5B8108C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 w14:paraId="42678D69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结构</w:t>
            </w:r>
          </w:p>
        </w:tc>
        <w:tc>
          <w:tcPr>
            <w:tcW w:w="1416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 w14:paraId="69CE4C85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组织构架</w:t>
            </w:r>
          </w:p>
        </w:tc>
        <w:tc>
          <w:tcPr>
            <w:tcW w:w="3749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1BB8849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1.1.1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卒中单元</w:t>
            </w:r>
          </w:p>
        </w:tc>
        <w:tc>
          <w:tcPr>
            <w:tcW w:w="2248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222A5E1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有卒中单元</w:t>
            </w:r>
          </w:p>
        </w:tc>
        <w:tc>
          <w:tcPr>
            <w:tcW w:w="1312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67EBE5D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4.83±0.49</w:t>
            </w:r>
          </w:p>
        </w:tc>
        <w:tc>
          <w:tcPr>
            <w:tcW w:w="800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780229B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0.123</w:t>
            </w:r>
          </w:p>
        </w:tc>
        <w:tc>
          <w:tcPr>
            <w:tcW w:w="875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7D5C7DC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27</w:t>
            </w:r>
          </w:p>
        </w:tc>
      </w:tr>
      <w:tr w14:paraId="2772041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F0DCC43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A5A6EF9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49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270C18F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1.1.2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急诊绿色通道</w:t>
            </w:r>
          </w:p>
        </w:tc>
        <w:tc>
          <w:tcPr>
            <w:tcW w:w="2248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5E91A66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有急诊绿色通道</w:t>
            </w:r>
          </w:p>
        </w:tc>
        <w:tc>
          <w:tcPr>
            <w:tcW w:w="1312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11678D5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2±0.25</w:t>
            </w:r>
          </w:p>
        </w:tc>
        <w:tc>
          <w:tcPr>
            <w:tcW w:w="800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02641BC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0.491</w:t>
            </w:r>
          </w:p>
        </w:tc>
        <w:tc>
          <w:tcPr>
            <w:tcW w:w="875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2066F4F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0.129</w:t>
            </w:r>
          </w:p>
        </w:tc>
      </w:tr>
      <w:tr w14:paraId="170DAF4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7289767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3F3E6F5D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人员配置</w:t>
            </w: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142B955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1.2.1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护患比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3979776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护士人数/总患者数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0B8399B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8±0.01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0FE8C0F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0.012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15BADAC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35</w:t>
            </w:r>
          </w:p>
        </w:tc>
      </w:tr>
      <w:tr w14:paraId="62A67AA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31BE621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99B0741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5AE6C65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1.2.2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24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h平均护理时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间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321B0B0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护理时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间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/24h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77AFEB8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4.36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±0.62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515CB21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0.081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65AD57A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45</w:t>
            </w:r>
          </w:p>
        </w:tc>
      </w:tr>
      <w:tr w14:paraId="108B91D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3CCD648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13E1D60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3EBD4F3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1.2.3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急诊护士工作年限构成比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26F3F05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某年限人数/总人数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7C3B53B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4.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4±0.24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02F84D3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0.053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2B381CD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28</w:t>
            </w:r>
          </w:p>
        </w:tc>
      </w:tr>
      <w:tr w14:paraId="1D0D377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8AD7493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3D74D8E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688E492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1.2.4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急救仪器设备配备达标率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0AAA918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达标次数/总调查次数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2176BDF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4.47±0.73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3F24792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0.155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0C713DC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12</w:t>
            </w:r>
          </w:p>
        </w:tc>
      </w:tr>
      <w:tr w14:paraId="1AA15B2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621B996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CA672CF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7ADFA7F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1.2.5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急救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物品管理合格率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607DE82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合格次数/总调查次数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0057480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4.78±0.52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190A107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0.123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33ECA6F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14</w:t>
            </w:r>
          </w:p>
        </w:tc>
      </w:tr>
      <w:tr w14:paraId="0E5CD6E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F0DADB1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84E736B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0585A63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1.2.6护士专科理论与技能培训率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1903144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培训人数/总护士人数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4BFAA6D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.58±0.22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5CA2239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0.068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57230E6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0.155</w:t>
            </w:r>
          </w:p>
        </w:tc>
      </w:tr>
      <w:tr w14:paraId="1155B24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939DC36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1A78D69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04E8C3B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1.2.7专科护士理论、操作考核合格率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3056DF5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合格人数/总培训人数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45DDE03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4.60±0.87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0B5E37D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0.165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52CD7B5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0.251</w:t>
            </w:r>
          </w:p>
        </w:tc>
      </w:tr>
      <w:tr w14:paraId="489785C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9FA3059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AB8FEDE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3ED5181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1.2.8组建多学科急救团队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4DC2B1A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有组建团队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71C22A0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.67±0.35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5FD3AF9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0.135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0137F24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0.143</w:t>
            </w:r>
          </w:p>
        </w:tc>
      </w:tr>
      <w:tr w14:paraId="3A2092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1C0F9F6A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过程</w:t>
            </w:r>
          </w:p>
        </w:tc>
        <w:tc>
          <w:tcPr>
            <w:tcW w:w="1416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68311E95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救治评估</w:t>
            </w: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492892C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2.1.1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多学科团队会诊率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034A5A6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会诊次数/调查次数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20CD6A2C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4.40±0.95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6171EDCC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0.232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10C66B23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34</w:t>
            </w:r>
          </w:p>
        </w:tc>
      </w:tr>
      <w:tr w14:paraId="01B1C4F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983F1B0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2E6C611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65136D3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2.1.2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入院-急诊评估时间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4374F46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评价人数/总人数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3F624EE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4.67±0.71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731D818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0.468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3990394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17</w:t>
            </w:r>
          </w:p>
        </w:tc>
      </w:tr>
      <w:tr w14:paraId="6BA4798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1E72E01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1A9EA5A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4F6935D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2.1.3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入院-CT扫描时间合格率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3050338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合格人数/总人数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539814B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2±0.26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7964FD1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0.054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639852A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21</w:t>
            </w:r>
          </w:p>
        </w:tc>
      </w:tr>
      <w:tr w14:paraId="6F3F7E6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995A93B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F14B8F0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416664BE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2.1.5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急诊手术患者入院-手术时间</w:t>
            </w:r>
          </w:p>
          <w:p w14:paraId="72D6770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合格率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78C3477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合格人数/总人数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7F55072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4.86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±0.31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3A6C8C7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0.057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3D110F1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27</w:t>
            </w:r>
          </w:p>
        </w:tc>
      </w:tr>
      <w:tr w14:paraId="01B539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8A16149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vAlign w:val="top"/>
          </w:tcPr>
          <w:p w14:paraId="62124F33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7C952A1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2.1.6入院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用药时间合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格率（＜60min）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31776331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合格人数/总人数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5A1B532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97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±0.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62D5CBC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30DF99B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0.458</w:t>
            </w:r>
          </w:p>
        </w:tc>
      </w:tr>
      <w:tr w14:paraId="6BFFD1C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5E790FC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091A85C8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2.2急性期</w:t>
            </w:r>
          </w:p>
          <w:p w14:paraId="3CDFF901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专科评价</w:t>
            </w: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43B5D1E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2.2.1神经功能评估率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4382BEE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评价人数/总人数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6D97470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4.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4±0.24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2538AEA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0.053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7F3E2EF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28</w:t>
            </w:r>
          </w:p>
        </w:tc>
      </w:tr>
      <w:tr w14:paraId="034F8C0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9111C84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F2D4498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6CEA337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2.2.2生命体征评估率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58909000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评价人数/总人数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7946D07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4.55±0.75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382C98B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0.166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1284C1C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0.354</w:t>
            </w:r>
          </w:p>
        </w:tc>
      </w:tr>
      <w:tr w14:paraId="62834B2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3827DA8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E251877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4891FA7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2.2.3吞咽障碍患者首次评估执行率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7B8926A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评价人数/总人数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53242BE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4.65±0.82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7C7CC49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0.152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4321864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0.195</w:t>
            </w:r>
          </w:p>
        </w:tc>
      </w:tr>
      <w:tr w14:paraId="368604D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0FB702C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1104209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50879C8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2.2.4吞咽障碍患者动态评估率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4C9C529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评价人数/总人数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0CC0643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±0.62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55911B4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0.086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6A78B16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13</w:t>
            </w:r>
          </w:p>
        </w:tc>
      </w:tr>
      <w:tr w14:paraId="4F4AF38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CEF62DF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BB3A739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42D212E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2.2.5营养风险筛查执行率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4EEC668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筛查人数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/总人数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4CE04E9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4.75±0.37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7CC16AB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0.195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3504246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0.258</w:t>
            </w:r>
          </w:p>
        </w:tc>
      </w:tr>
      <w:tr w14:paraId="237B8AF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4396ACF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C3E2EE5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0A83BB5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2.2.6疼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痛评估执行率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5EE7DA9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评价人数/总人数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2B5E1AA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4.79±0.44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6B5E1B4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0.087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01F349C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35</w:t>
            </w:r>
          </w:p>
        </w:tc>
      </w:tr>
      <w:tr w14:paraId="0930D1D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01E8B0C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C2E011F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2D8344B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2.2.7瞳孔、肌力、神志评估率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00D463B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评价人数/总人数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7FAFB59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4.64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±0.16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38D9D10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0.031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738D341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0.320</w:t>
            </w:r>
          </w:p>
        </w:tc>
      </w:tr>
      <w:tr w14:paraId="4D3841F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27BA6A3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30C0FA1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02E5FC1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2.2.8凝血功能（D-二聚体）评估率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1B33D60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评价人数/总人数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76AA866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4.50±0.86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37123DC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0.186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25A47E9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0.234</w:t>
            </w:r>
          </w:p>
        </w:tc>
      </w:tr>
      <w:tr w14:paraId="4C3DA4F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D32DC14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65D4F307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2.3并发症评价</w:t>
            </w: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2FD57EFE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2.3.1静脉血栓栓塞风险筛查率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1072B32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筛查人数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/总人数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728F9AD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4.78±0.52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26FF7C1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0.123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1CA997C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14</w:t>
            </w:r>
          </w:p>
        </w:tc>
      </w:tr>
      <w:tr w14:paraId="0E29487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A35D31B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F794569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7B2846C6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2.3.2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跌倒坠床风险评价执行率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17B7E8C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评价人数/总人数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48DE548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4.45±0.22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4C65CB5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0.216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13BF545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0.175</w:t>
            </w:r>
          </w:p>
        </w:tc>
      </w:tr>
      <w:tr w14:paraId="7729B0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39660FB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2B9CCD9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4A5BF774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2.3.3压力性损伤风险评价执行率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0698EC81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评价人数/总人数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6D3D50F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4.58±0.23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7C63A0D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0.143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466C87F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0.154</w:t>
            </w:r>
          </w:p>
        </w:tc>
      </w:tr>
      <w:tr w14:paraId="3E23195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30F9101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E4FB25F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3B392862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2.3.4吸入性肺炎监测评估正确率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066490E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完成人数/总人数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1EBD129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4.46±0.25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470D54C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0.077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21209AF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31</w:t>
            </w:r>
          </w:p>
        </w:tc>
      </w:tr>
      <w:tr w14:paraId="2439E5B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58A5DEB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448E44D5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4专科护理</w:t>
            </w: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4A8F0A0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.1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血压、血糖控制合格率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5A46318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合格人数/总人数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54C44A5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4.81±0.52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4D1823E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0.123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2954049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0.126</w:t>
            </w:r>
          </w:p>
        </w:tc>
      </w:tr>
      <w:tr w14:paraId="67808B1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5B2E75D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2D4851B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7FF733B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.2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疼痛评估、管理执行率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2213040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完成人数/总人数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0BBDFB9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±0.25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1A10DDD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0.042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4B654C8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21</w:t>
            </w:r>
          </w:p>
        </w:tc>
      </w:tr>
      <w:tr w14:paraId="3A14A6E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93EE681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53BD951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5500206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2.4.3静脉血栓栓塞预防措施执行率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6BC044A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完成人数/总人数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29A8DD5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4.36±0.62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6AA47C8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0.086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34C1118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0.113</w:t>
            </w:r>
          </w:p>
        </w:tc>
      </w:tr>
      <w:tr w14:paraId="31C8236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026903E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E8DD723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6FD7BCE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2.4.4尿失禁管理方案执行率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0F369F60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完成人数/总人数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5BE38FB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4.62±0.21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008DC49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0.157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1FB187F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0.129</w:t>
            </w:r>
          </w:p>
        </w:tc>
      </w:tr>
      <w:tr w14:paraId="7BA6C2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9C4638A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32F2726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5B2398A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2.4.5误吸预防措施执行率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00378DA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执行人数/总人数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6E9AE0D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4.33±0.78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75C0391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0.179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5FC448E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21</w:t>
            </w:r>
          </w:p>
        </w:tc>
      </w:tr>
      <w:tr w14:paraId="64D18F5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4B5DFA3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088752B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291C45B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2.4.6气道管理合格率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61411B2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合格人数/总人数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1BB6440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86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±0.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85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35079C7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0.184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5BCD9E8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473</w:t>
            </w:r>
          </w:p>
        </w:tc>
      </w:tr>
      <w:tr w14:paraId="2F20D0D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782A564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BACF77F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2016066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2.4.7引流管护理准确率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3D8185F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完成人数/总人数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2183987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4.19±0.19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6739B6B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0.196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0B8BE26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0.124</w:t>
            </w:r>
          </w:p>
        </w:tc>
      </w:tr>
      <w:tr w14:paraId="6E8BEBB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9CD4A0F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0B0FABA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45F5FB2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2.4.8便秘预防护理执行率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54588C6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完成人数/总人数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2248183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4.15±0.43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673FD3B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0.122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4745BFB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0.138</w:t>
            </w:r>
          </w:p>
        </w:tc>
      </w:tr>
      <w:tr w14:paraId="121AF15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A5C5877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2295D7B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660A4C4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2.4.9谵妄预防护理落实率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6885516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完成人数/总人数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2D37303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4.31±0.32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038B4DF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0.165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7B28372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0.134</w:t>
            </w:r>
          </w:p>
        </w:tc>
      </w:tr>
      <w:tr w14:paraId="4EF47B1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182F7A5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ED951B9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549AE1C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2.4.10胃肠道并发症防治措施执行率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4973C48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准确人数/总人数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04AC575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4.27±0.51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3452925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0.175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527642B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0.136</w:t>
            </w:r>
          </w:p>
        </w:tc>
      </w:tr>
      <w:tr w14:paraId="2CC3B49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B8F68F3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E9C2B32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42A8FB0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2.4.11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跌倒坠床照护计划实施率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374F466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完成人数/总人数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7BADCEF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4.38±0.31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2846E7E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0.083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27CB3D7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0.227</w:t>
            </w:r>
          </w:p>
        </w:tc>
      </w:tr>
      <w:tr w14:paraId="54D9A58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0F58160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5D2E80B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149E88A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2.4.12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压力性损伤预防护理计划实施率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4BE16F6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完成人数/总人数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6612700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4.66±0.35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04164D7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0.155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0C57032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0.207</w:t>
            </w:r>
          </w:p>
        </w:tc>
      </w:tr>
      <w:tr w14:paraId="3EDC60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E18DBD2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76A63334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2.5早期康复管理</w:t>
            </w: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4E8AD44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2.5.1早期肠内营养支持执行率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0BB6769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执行人数/总人数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7773D4C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4.53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±0.27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7CD6E77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0.120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2422022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0.316</w:t>
            </w:r>
          </w:p>
        </w:tc>
      </w:tr>
      <w:tr w14:paraId="0DD446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EF10119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CEBE8C7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3B85DA7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2.5.2呼吸训练早期（发病24~48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h）</w:t>
            </w:r>
          </w:p>
          <w:p w14:paraId="7447EEF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落实率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1994D70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完成人数/总人数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3C69A90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4.74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±0.45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13C84B4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0.116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3758B71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13</w:t>
            </w:r>
          </w:p>
        </w:tc>
      </w:tr>
      <w:tr w14:paraId="562CBB1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51E4010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2CE12B3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5769B73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2.5.3早期被动/主动活动落实率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296D758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完成人数/总人数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7D111E9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±0.59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77EF3EF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0.134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5B9C82D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</w:tr>
      <w:tr w14:paraId="7A79D09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31CECEE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909673B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298E2C4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2.5.4床头抬高合格率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4773FF5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合格人数/总人数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5E779C1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±0.01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5B2240E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0.011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77B5DBB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24</w:t>
            </w:r>
          </w:p>
        </w:tc>
      </w:tr>
      <w:tr w14:paraId="642AEE4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F8C6FBC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0D21FB2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79A3B19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2.5.5体位摆放准确率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0577EA2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完成人数/总人数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4AD2FBC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4.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6±0.22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3B5DA9D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0.044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5D540BB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41</w:t>
            </w:r>
          </w:p>
        </w:tc>
      </w:tr>
      <w:tr w14:paraId="35071E4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5126A1F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1D7272D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299B721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2.5.6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吞咽功能训练达标率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54D0C5E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达标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人数/总人数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102E866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4.35±0.77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0464FA9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0.201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70F93F4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0.114</w:t>
            </w:r>
          </w:p>
        </w:tc>
      </w:tr>
      <w:tr w14:paraId="482803F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E9F9167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0181168C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2.6健康教育</w:t>
            </w: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6B0D6F9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2.6.1脑出血高危因素宣教率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0821C48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完成人数/总人数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3425318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4.35±0.97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25565B7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0.184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2249091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0.135</w:t>
            </w:r>
          </w:p>
        </w:tc>
      </w:tr>
      <w:tr w14:paraId="356C1BF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8B4DFB5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B56BE96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3F757E1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2.6.2急救知识指导率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2CF5F48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完成人数/总人数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0E594D4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4.29±0.51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0D43AD8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0.189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7331F87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0.229</w:t>
            </w:r>
          </w:p>
        </w:tc>
      </w:tr>
      <w:tr w14:paraId="35F1FFE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801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0322A40B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结果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vAlign w:val="top"/>
          </w:tcPr>
          <w:p w14:paraId="266FCD03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3.1 满意度</w:t>
            </w: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35F7CCD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3.1.1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患者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满意度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6D93955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满意人数/调查总人数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11F9CD5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6±0.22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0D18CDF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0.044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1CAD6B9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</w:tr>
      <w:tr w14:paraId="4767A04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0CD8E31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16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1EA09F1F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3.2不良事件</w:t>
            </w: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7F0CA83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3.2.1跌倒坠床发生率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6EB9762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发生率/总评估人数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12BCF35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4.58±0.23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57D3D07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0.123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2AEA113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71</w:t>
            </w:r>
          </w:p>
        </w:tc>
      </w:tr>
      <w:tr w14:paraId="5ADB5C7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F3712F9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08F1806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45E3EFD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3.2.2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压力性损伤发生率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7B0F5C4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发生率/总评估人数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625290E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4.25±0.43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30CE7CB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0.124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6D9303B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0.207</w:t>
            </w:r>
          </w:p>
        </w:tc>
      </w:tr>
      <w:tr w14:paraId="0688674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C8E81B5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95CB288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1B6988C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3.2.3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非计划拔管发生率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0437A2E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发生率/总评估人数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243642E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4.39±0.42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26F38B7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0.164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55EC6C3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4</w:t>
            </w:r>
          </w:p>
        </w:tc>
      </w:tr>
      <w:tr w14:paraId="0ED7FB9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F037706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0377CBF3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3.3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患者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结局</w:t>
            </w: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42128D3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3.3.1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神经功能改善率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4150400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改善率/总评估人数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1852BF8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4.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1±0.27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1BA2DE3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0.049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01EF781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368</w:t>
            </w:r>
          </w:p>
        </w:tc>
      </w:tr>
      <w:tr w14:paraId="20449B0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1B8AB8B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B2037EB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041338B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3.3.2静脉血栓栓塞发生率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53C07D9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发生率/总评估人数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58D8D91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4.53±0.41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7CCE615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0.036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6858001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760B48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2AD4F67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BD5DB6B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374F157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3.3.3患者死亡率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22E00C90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死亡人数/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调查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总人数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6DAF99F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4.45±0.22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4E6BB1F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0.125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3329191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0.157</w:t>
            </w:r>
          </w:p>
        </w:tc>
      </w:tr>
      <w:tr w14:paraId="1D74CC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83947FA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12B9558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49" w:type="dxa"/>
            <w:tcBorders>
              <w:tl2br w:val="nil"/>
              <w:tr2bl w:val="nil"/>
            </w:tcBorders>
            <w:noWrap w:val="0"/>
            <w:vAlign w:val="center"/>
          </w:tcPr>
          <w:p w14:paraId="37A8DAA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3.3.4患者致残率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7F76295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致残人数/调查总人数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 w14:paraId="1E0C7B3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6±0.22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2189028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0.044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 w14:paraId="6A28DB6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</w:tr>
    </w:tbl>
    <w:p w14:paraId="7EC51A64">
      <w:pPr>
        <w:numPr>
          <w:ilvl w:val="0"/>
          <w:numId w:val="0"/>
        </w:numPr>
        <w:adjustRightInd w:val="0"/>
        <w:snapToGrid w:val="0"/>
        <w:spacing w:line="360" w:lineRule="auto"/>
        <w:rPr>
          <w:rFonts w:hint="default" w:ascii="Times New Roman" w:hAnsi="Times New Roman" w:cs="Times New Roman"/>
          <w:b w:val="0"/>
          <w:bCs/>
          <w:color w:val="000000"/>
          <w:sz w:val="21"/>
          <w:szCs w:val="21"/>
          <w:highlight w:val="none"/>
          <w:lang w:val="en-US" w:eastAsia="zh-CN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000000"/>
    <w:rsid w:val="00541746"/>
    <w:rsid w:val="008B6278"/>
    <w:rsid w:val="00D92A03"/>
    <w:rsid w:val="01031AD5"/>
    <w:rsid w:val="012A6D95"/>
    <w:rsid w:val="01873487"/>
    <w:rsid w:val="01B16D93"/>
    <w:rsid w:val="01BA5CAB"/>
    <w:rsid w:val="023353DD"/>
    <w:rsid w:val="02337177"/>
    <w:rsid w:val="026A0BFF"/>
    <w:rsid w:val="0271452A"/>
    <w:rsid w:val="02856687"/>
    <w:rsid w:val="02A22456"/>
    <w:rsid w:val="02B102BA"/>
    <w:rsid w:val="02F30A46"/>
    <w:rsid w:val="032006A8"/>
    <w:rsid w:val="0333617E"/>
    <w:rsid w:val="03407B80"/>
    <w:rsid w:val="035B726C"/>
    <w:rsid w:val="037D141D"/>
    <w:rsid w:val="03B96A32"/>
    <w:rsid w:val="03C41A62"/>
    <w:rsid w:val="04175F99"/>
    <w:rsid w:val="04306452"/>
    <w:rsid w:val="045E3B82"/>
    <w:rsid w:val="04680798"/>
    <w:rsid w:val="047E628F"/>
    <w:rsid w:val="050132CC"/>
    <w:rsid w:val="05045281"/>
    <w:rsid w:val="051D6943"/>
    <w:rsid w:val="05440085"/>
    <w:rsid w:val="0569104E"/>
    <w:rsid w:val="05A20E1D"/>
    <w:rsid w:val="05F472CF"/>
    <w:rsid w:val="05F930A0"/>
    <w:rsid w:val="061A5470"/>
    <w:rsid w:val="061F1945"/>
    <w:rsid w:val="062101EC"/>
    <w:rsid w:val="06253E14"/>
    <w:rsid w:val="064E413E"/>
    <w:rsid w:val="06636875"/>
    <w:rsid w:val="066A5682"/>
    <w:rsid w:val="066D1764"/>
    <w:rsid w:val="06E859CD"/>
    <w:rsid w:val="06EE08EB"/>
    <w:rsid w:val="0716639C"/>
    <w:rsid w:val="07240073"/>
    <w:rsid w:val="07400457"/>
    <w:rsid w:val="075E75DE"/>
    <w:rsid w:val="07930DA8"/>
    <w:rsid w:val="079438EF"/>
    <w:rsid w:val="079F2619"/>
    <w:rsid w:val="07A22AF8"/>
    <w:rsid w:val="07AA3FDB"/>
    <w:rsid w:val="07AF5132"/>
    <w:rsid w:val="085D4F5E"/>
    <w:rsid w:val="08905E53"/>
    <w:rsid w:val="08D23BF2"/>
    <w:rsid w:val="09263E6C"/>
    <w:rsid w:val="092C4951"/>
    <w:rsid w:val="09415B7B"/>
    <w:rsid w:val="09514920"/>
    <w:rsid w:val="09B3541C"/>
    <w:rsid w:val="09E03851"/>
    <w:rsid w:val="0A537E19"/>
    <w:rsid w:val="0A5F0D8F"/>
    <w:rsid w:val="0A9C0E2A"/>
    <w:rsid w:val="0AED1C4C"/>
    <w:rsid w:val="0AF044CE"/>
    <w:rsid w:val="0B211DC2"/>
    <w:rsid w:val="0B51644D"/>
    <w:rsid w:val="0B5E7093"/>
    <w:rsid w:val="0B743998"/>
    <w:rsid w:val="0B7B51A5"/>
    <w:rsid w:val="0B83471F"/>
    <w:rsid w:val="0BB57254"/>
    <w:rsid w:val="0BDB03B1"/>
    <w:rsid w:val="0BEB0A43"/>
    <w:rsid w:val="0C10208C"/>
    <w:rsid w:val="0C2030D9"/>
    <w:rsid w:val="0C225048"/>
    <w:rsid w:val="0C4C20FB"/>
    <w:rsid w:val="0C7A14FD"/>
    <w:rsid w:val="0CB35CEB"/>
    <w:rsid w:val="0CB63A18"/>
    <w:rsid w:val="0CC6530F"/>
    <w:rsid w:val="0CDA6073"/>
    <w:rsid w:val="0D533414"/>
    <w:rsid w:val="0E312AA2"/>
    <w:rsid w:val="0E725389"/>
    <w:rsid w:val="0E783251"/>
    <w:rsid w:val="0E8C727A"/>
    <w:rsid w:val="0EB43FBD"/>
    <w:rsid w:val="0EBB6939"/>
    <w:rsid w:val="0EC8576D"/>
    <w:rsid w:val="0ED40766"/>
    <w:rsid w:val="0F5B21B0"/>
    <w:rsid w:val="0F62765F"/>
    <w:rsid w:val="0F836840"/>
    <w:rsid w:val="0FE07D91"/>
    <w:rsid w:val="0FF0343C"/>
    <w:rsid w:val="100D461E"/>
    <w:rsid w:val="101E3170"/>
    <w:rsid w:val="106A6FF4"/>
    <w:rsid w:val="10735A6C"/>
    <w:rsid w:val="10745017"/>
    <w:rsid w:val="10A1010A"/>
    <w:rsid w:val="11157E1A"/>
    <w:rsid w:val="119030E7"/>
    <w:rsid w:val="11A22B28"/>
    <w:rsid w:val="11DC5C13"/>
    <w:rsid w:val="11E8250B"/>
    <w:rsid w:val="122E5DFF"/>
    <w:rsid w:val="12306712"/>
    <w:rsid w:val="123E19DA"/>
    <w:rsid w:val="1298664F"/>
    <w:rsid w:val="12AF2F38"/>
    <w:rsid w:val="12FD0E30"/>
    <w:rsid w:val="13B613FA"/>
    <w:rsid w:val="140E62A9"/>
    <w:rsid w:val="14325A74"/>
    <w:rsid w:val="14472BDB"/>
    <w:rsid w:val="14496FFD"/>
    <w:rsid w:val="147B640A"/>
    <w:rsid w:val="14D7136C"/>
    <w:rsid w:val="14E466C2"/>
    <w:rsid w:val="14F50EBD"/>
    <w:rsid w:val="151D45CA"/>
    <w:rsid w:val="15210230"/>
    <w:rsid w:val="15605BAE"/>
    <w:rsid w:val="15AA4C17"/>
    <w:rsid w:val="163C186C"/>
    <w:rsid w:val="16496D19"/>
    <w:rsid w:val="165E36FA"/>
    <w:rsid w:val="16DF1EAB"/>
    <w:rsid w:val="16EB574F"/>
    <w:rsid w:val="170B432A"/>
    <w:rsid w:val="17AE3372"/>
    <w:rsid w:val="17D43196"/>
    <w:rsid w:val="180C2259"/>
    <w:rsid w:val="180D70A5"/>
    <w:rsid w:val="18934336"/>
    <w:rsid w:val="18A46807"/>
    <w:rsid w:val="18C05A55"/>
    <w:rsid w:val="18C42712"/>
    <w:rsid w:val="18CC57BC"/>
    <w:rsid w:val="18DA7110"/>
    <w:rsid w:val="19541876"/>
    <w:rsid w:val="19632D78"/>
    <w:rsid w:val="196C64D2"/>
    <w:rsid w:val="1971641F"/>
    <w:rsid w:val="19D7449A"/>
    <w:rsid w:val="19E5593D"/>
    <w:rsid w:val="1A12306B"/>
    <w:rsid w:val="1A637A6D"/>
    <w:rsid w:val="1A8F6C9D"/>
    <w:rsid w:val="1A99048F"/>
    <w:rsid w:val="1AB747F5"/>
    <w:rsid w:val="1AB94C7D"/>
    <w:rsid w:val="1AF44E8D"/>
    <w:rsid w:val="1AFA4726"/>
    <w:rsid w:val="1B114188"/>
    <w:rsid w:val="1BAC1303"/>
    <w:rsid w:val="1BFC3113"/>
    <w:rsid w:val="1C05340E"/>
    <w:rsid w:val="1C524BC2"/>
    <w:rsid w:val="1C5576EA"/>
    <w:rsid w:val="1C683200"/>
    <w:rsid w:val="1C734967"/>
    <w:rsid w:val="1CDF0421"/>
    <w:rsid w:val="1D090004"/>
    <w:rsid w:val="1D0C2ED5"/>
    <w:rsid w:val="1D3A7D6E"/>
    <w:rsid w:val="1D5078BA"/>
    <w:rsid w:val="1D6779BD"/>
    <w:rsid w:val="1D7039A0"/>
    <w:rsid w:val="1DAF5CEB"/>
    <w:rsid w:val="1DBD7C94"/>
    <w:rsid w:val="1DD10A87"/>
    <w:rsid w:val="1E0E1713"/>
    <w:rsid w:val="1E40620B"/>
    <w:rsid w:val="1E45265E"/>
    <w:rsid w:val="1E5072C3"/>
    <w:rsid w:val="1E5D40E4"/>
    <w:rsid w:val="1EB855B6"/>
    <w:rsid w:val="1EEC0331"/>
    <w:rsid w:val="1EF434C0"/>
    <w:rsid w:val="1EFC520A"/>
    <w:rsid w:val="1F1C550B"/>
    <w:rsid w:val="1F356A1F"/>
    <w:rsid w:val="1F3939FF"/>
    <w:rsid w:val="1F553021"/>
    <w:rsid w:val="1FCC5036"/>
    <w:rsid w:val="202722D1"/>
    <w:rsid w:val="203D3ED7"/>
    <w:rsid w:val="20500D81"/>
    <w:rsid w:val="20513C3C"/>
    <w:rsid w:val="205B0327"/>
    <w:rsid w:val="20727DA0"/>
    <w:rsid w:val="207737F6"/>
    <w:rsid w:val="209B71D0"/>
    <w:rsid w:val="20EA507F"/>
    <w:rsid w:val="21123166"/>
    <w:rsid w:val="211E3CCE"/>
    <w:rsid w:val="2157691F"/>
    <w:rsid w:val="216822D5"/>
    <w:rsid w:val="21B47552"/>
    <w:rsid w:val="22073D99"/>
    <w:rsid w:val="223141A3"/>
    <w:rsid w:val="226E055C"/>
    <w:rsid w:val="228A25FE"/>
    <w:rsid w:val="228C7AFF"/>
    <w:rsid w:val="22AA5C6D"/>
    <w:rsid w:val="2317073E"/>
    <w:rsid w:val="231C63C5"/>
    <w:rsid w:val="233413F3"/>
    <w:rsid w:val="234C07DB"/>
    <w:rsid w:val="237B0310"/>
    <w:rsid w:val="23A578AA"/>
    <w:rsid w:val="245913C7"/>
    <w:rsid w:val="245E4287"/>
    <w:rsid w:val="246D204D"/>
    <w:rsid w:val="248A07B1"/>
    <w:rsid w:val="24C50B6B"/>
    <w:rsid w:val="25361947"/>
    <w:rsid w:val="25600FE1"/>
    <w:rsid w:val="25744932"/>
    <w:rsid w:val="259E628D"/>
    <w:rsid w:val="25B27F16"/>
    <w:rsid w:val="25FF686A"/>
    <w:rsid w:val="26285F7B"/>
    <w:rsid w:val="262C6BF6"/>
    <w:rsid w:val="268C7199"/>
    <w:rsid w:val="26D87B96"/>
    <w:rsid w:val="26F83C4C"/>
    <w:rsid w:val="274441D4"/>
    <w:rsid w:val="27605256"/>
    <w:rsid w:val="278707A8"/>
    <w:rsid w:val="27E625A1"/>
    <w:rsid w:val="282307C2"/>
    <w:rsid w:val="282F14B1"/>
    <w:rsid w:val="28312518"/>
    <w:rsid w:val="289F50F2"/>
    <w:rsid w:val="28DB6DF3"/>
    <w:rsid w:val="28EC6C78"/>
    <w:rsid w:val="290C719C"/>
    <w:rsid w:val="29263B96"/>
    <w:rsid w:val="294717A4"/>
    <w:rsid w:val="296061E1"/>
    <w:rsid w:val="29897ACB"/>
    <w:rsid w:val="29A8173B"/>
    <w:rsid w:val="29AC59BA"/>
    <w:rsid w:val="29CA3823"/>
    <w:rsid w:val="29EB7C9A"/>
    <w:rsid w:val="2A046F8A"/>
    <w:rsid w:val="2A180091"/>
    <w:rsid w:val="2AA91173"/>
    <w:rsid w:val="2AF75E1A"/>
    <w:rsid w:val="2B0D7BB0"/>
    <w:rsid w:val="2B3870AA"/>
    <w:rsid w:val="2B3E65B0"/>
    <w:rsid w:val="2B6552E0"/>
    <w:rsid w:val="2BF53E77"/>
    <w:rsid w:val="2C016AE4"/>
    <w:rsid w:val="2C293E47"/>
    <w:rsid w:val="2C3A6E27"/>
    <w:rsid w:val="2C937259"/>
    <w:rsid w:val="2C994A0D"/>
    <w:rsid w:val="2CAD5559"/>
    <w:rsid w:val="2CD3630D"/>
    <w:rsid w:val="2CE81C8E"/>
    <w:rsid w:val="2D511F02"/>
    <w:rsid w:val="2D524A06"/>
    <w:rsid w:val="2DDF4436"/>
    <w:rsid w:val="2E157BC5"/>
    <w:rsid w:val="2E4A76D6"/>
    <w:rsid w:val="2EDF0951"/>
    <w:rsid w:val="2F0F0B54"/>
    <w:rsid w:val="2F77427D"/>
    <w:rsid w:val="2F7B00E1"/>
    <w:rsid w:val="2F7D12CA"/>
    <w:rsid w:val="2FD27209"/>
    <w:rsid w:val="2FEB45F7"/>
    <w:rsid w:val="2FEE4D70"/>
    <w:rsid w:val="304553FD"/>
    <w:rsid w:val="3078693E"/>
    <w:rsid w:val="30BC02A7"/>
    <w:rsid w:val="31432047"/>
    <w:rsid w:val="31E01FD4"/>
    <w:rsid w:val="322E77F2"/>
    <w:rsid w:val="3243362D"/>
    <w:rsid w:val="32AC67A5"/>
    <w:rsid w:val="32B129CA"/>
    <w:rsid w:val="32F06CA7"/>
    <w:rsid w:val="33271906"/>
    <w:rsid w:val="33492A29"/>
    <w:rsid w:val="336D65E0"/>
    <w:rsid w:val="339263A6"/>
    <w:rsid w:val="33AA6C06"/>
    <w:rsid w:val="3441441A"/>
    <w:rsid w:val="344C0FA9"/>
    <w:rsid w:val="348757AB"/>
    <w:rsid w:val="349537AC"/>
    <w:rsid w:val="34CB1656"/>
    <w:rsid w:val="34F50AD4"/>
    <w:rsid w:val="353C06AF"/>
    <w:rsid w:val="355A785D"/>
    <w:rsid w:val="357763D4"/>
    <w:rsid w:val="35884D25"/>
    <w:rsid w:val="35887CE2"/>
    <w:rsid w:val="35A119A9"/>
    <w:rsid w:val="35DD2286"/>
    <w:rsid w:val="35E10C98"/>
    <w:rsid w:val="35E37AC9"/>
    <w:rsid w:val="35E960A1"/>
    <w:rsid w:val="35FB412A"/>
    <w:rsid w:val="366B547F"/>
    <w:rsid w:val="367B6596"/>
    <w:rsid w:val="36AF4937"/>
    <w:rsid w:val="36F42402"/>
    <w:rsid w:val="371901B5"/>
    <w:rsid w:val="374429C2"/>
    <w:rsid w:val="37762D7D"/>
    <w:rsid w:val="379A75E0"/>
    <w:rsid w:val="37AC6186"/>
    <w:rsid w:val="37BA59BD"/>
    <w:rsid w:val="37BE510D"/>
    <w:rsid w:val="37C812A7"/>
    <w:rsid w:val="38657F1D"/>
    <w:rsid w:val="38A57C2F"/>
    <w:rsid w:val="38C20CB1"/>
    <w:rsid w:val="391F2275"/>
    <w:rsid w:val="392D6ECD"/>
    <w:rsid w:val="39360C3D"/>
    <w:rsid w:val="39705CEF"/>
    <w:rsid w:val="3975355A"/>
    <w:rsid w:val="397C4C7F"/>
    <w:rsid w:val="3A01431F"/>
    <w:rsid w:val="3A0379ED"/>
    <w:rsid w:val="3A314A83"/>
    <w:rsid w:val="3A3F623D"/>
    <w:rsid w:val="3AE91D0E"/>
    <w:rsid w:val="3B5442B4"/>
    <w:rsid w:val="3B5D4323"/>
    <w:rsid w:val="3B676D30"/>
    <w:rsid w:val="3B6C50BE"/>
    <w:rsid w:val="3B7A2F99"/>
    <w:rsid w:val="3BA60F06"/>
    <w:rsid w:val="3BBA3D6D"/>
    <w:rsid w:val="3C0A2B23"/>
    <w:rsid w:val="3C5E640E"/>
    <w:rsid w:val="3CB50C89"/>
    <w:rsid w:val="3CE739AC"/>
    <w:rsid w:val="3D0B2E9D"/>
    <w:rsid w:val="3D5D1F80"/>
    <w:rsid w:val="3DBE1D9C"/>
    <w:rsid w:val="3E363232"/>
    <w:rsid w:val="3E4F4F20"/>
    <w:rsid w:val="3E7E772B"/>
    <w:rsid w:val="3E821844"/>
    <w:rsid w:val="3EA752FE"/>
    <w:rsid w:val="3EAB6E5D"/>
    <w:rsid w:val="3EC21770"/>
    <w:rsid w:val="3EDC6A5F"/>
    <w:rsid w:val="3EE667DD"/>
    <w:rsid w:val="3EE92CA6"/>
    <w:rsid w:val="3F03675D"/>
    <w:rsid w:val="3F386F02"/>
    <w:rsid w:val="3F4A65C4"/>
    <w:rsid w:val="3F595D62"/>
    <w:rsid w:val="404A5358"/>
    <w:rsid w:val="409E15E7"/>
    <w:rsid w:val="40E1119C"/>
    <w:rsid w:val="410131D1"/>
    <w:rsid w:val="41016EDD"/>
    <w:rsid w:val="4135116C"/>
    <w:rsid w:val="41635215"/>
    <w:rsid w:val="417C1C4A"/>
    <w:rsid w:val="41A01FC6"/>
    <w:rsid w:val="41CE4B95"/>
    <w:rsid w:val="421C544E"/>
    <w:rsid w:val="42B51AA1"/>
    <w:rsid w:val="42F52D35"/>
    <w:rsid w:val="42FF4162"/>
    <w:rsid w:val="430E13D8"/>
    <w:rsid w:val="43B56319"/>
    <w:rsid w:val="43E55B1D"/>
    <w:rsid w:val="43E90D09"/>
    <w:rsid w:val="43EA7657"/>
    <w:rsid w:val="44774E06"/>
    <w:rsid w:val="44851776"/>
    <w:rsid w:val="44932B1D"/>
    <w:rsid w:val="44F90794"/>
    <w:rsid w:val="45171078"/>
    <w:rsid w:val="45250E1E"/>
    <w:rsid w:val="459A7616"/>
    <w:rsid w:val="461C25BA"/>
    <w:rsid w:val="467757AF"/>
    <w:rsid w:val="46A04450"/>
    <w:rsid w:val="46A802C0"/>
    <w:rsid w:val="46C517A8"/>
    <w:rsid w:val="47331E95"/>
    <w:rsid w:val="47370B98"/>
    <w:rsid w:val="47420F1C"/>
    <w:rsid w:val="48092BDC"/>
    <w:rsid w:val="48624952"/>
    <w:rsid w:val="488727A0"/>
    <w:rsid w:val="48B50E8F"/>
    <w:rsid w:val="48DA6949"/>
    <w:rsid w:val="49023A88"/>
    <w:rsid w:val="490909E0"/>
    <w:rsid w:val="49575773"/>
    <w:rsid w:val="495F4A66"/>
    <w:rsid w:val="497E2D40"/>
    <w:rsid w:val="498521CD"/>
    <w:rsid w:val="49DE1340"/>
    <w:rsid w:val="4A46293C"/>
    <w:rsid w:val="4ABB5186"/>
    <w:rsid w:val="4AC6480B"/>
    <w:rsid w:val="4AE81A0C"/>
    <w:rsid w:val="4AEB3BAE"/>
    <w:rsid w:val="4AFB0E0D"/>
    <w:rsid w:val="4B0D329F"/>
    <w:rsid w:val="4B3B09BD"/>
    <w:rsid w:val="4B47300F"/>
    <w:rsid w:val="4B5279B9"/>
    <w:rsid w:val="4B884732"/>
    <w:rsid w:val="4B8A748F"/>
    <w:rsid w:val="4BBE296A"/>
    <w:rsid w:val="4BCC793A"/>
    <w:rsid w:val="4C030BEB"/>
    <w:rsid w:val="4C056C9D"/>
    <w:rsid w:val="4C340BEC"/>
    <w:rsid w:val="4C3A6EDD"/>
    <w:rsid w:val="4C781CC3"/>
    <w:rsid w:val="4C9C0206"/>
    <w:rsid w:val="4D2F451C"/>
    <w:rsid w:val="4D662A3C"/>
    <w:rsid w:val="4D6E0204"/>
    <w:rsid w:val="4D8049E7"/>
    <w:rsid w:val="4D9038AC"/>
    <w:rsid w:val="4DFA12DB"/>
    <w:rsid w:val="4DFE7766"/>
    <w:rsid w:val="4E067708"/>
    <w:rsid w:val="4E2D557B"/>
    <w:rsid w:val="4E53038C"/>
    <w:rsid w:val="4E59004C"/>
    <w:rsid w:val="4E67545C"/>
    <w:rsid w:val="4EB91DFA"/>
    <w:rsid w:val="4EC92B5C"/>
    <w:rsid w:val="4ED7085C"/>
    <w:rsid w:val="4EE32674"/>
    <w:rsid w:val="4EFA646A"/>
    <w:rsid w:val="4EFE7BA7"/>
    <w:rsid w:val="4F022968"/>
    <w:rsid w:val="4F2B74BD"/>
    <w:rsid w:val="4F5F593C"/>
    <w:rsid w:val="4F8C022B"/>
    <w:rsid w:val="502C1674"/>
    <w:rsid w:val="50532ECF"/>
    <w:rsid w:val="507A3A11"/>
    <w:rsid w:val="50D730F6"/>
    <w:rsid w:val="50E93BBB"/>
    <w:rsid w:val="510B5B97"/>
    <w:rsid w:val="511A17B9"/>
    <w:rsid w:val="514E559A"/>
    <w:rsid w:val="51714D65"/>
    <w:rsid w:val="518E3F1D"/>
    <w:rsid w:val="51EA02EA"/>
    <w:rsid w:val="52045E14"/>
    <w:rsid w:val="52512B9C"/>
    <w:rsid w:val="529E4B8F"/>
    <w:rsid w:val="52C53170"/>
    <w:rsid w:val="5326415B"/>
    <w:rsid w:val="53305661"/>
    <w:rsid w:val="5333214A"/>
    <w:rsid w:val="535337CF"/>
    <w:rsid w:val="53C65B02"/>
    <w:rsid w:val="53CB4755"/>
    <w:rsid w:val="53D86BA1"/>
    <w:rsid w:val="53FA65B7"/>
    <w:rsid w:val="53FB79AB"/>
    <w:rsid w:val="541D625F"/>
    <w:rsid w:val="54533E90"/>
    <w:rsid w:val="54691D9A"/>
    <w:rsid w:val="546941BC"/>
    <w:rsid w:val="547508C5"/>
    <w:rsid w:val="547546E6"/>
    <w:rsid w:val="54CE0348"/>
    <w:rsid w:val="54F729EC"/>
    <w:rsid w:val="54FB427D"/>
    <w:rsid w:val="55691A56"/>
    <w:rsid w:val="55771A0A"/>
    <w:rsid w:val="55A33DC6"/>
    <w:rsid w:val="55B47EE0"/>
    <w:rsid w:val="55BA19AE"/>
    <w:rsid w:val="55CC61D6"/>
    <w:rsid w:val="55CE5FDC"/>
    <w:rsid w:val="560B3CC4"/>
    <w:rsid w:val="56295B40"/>
    <w:rsid w:val="56416F7E"/>
    <w:rsid w:val="569D7983"/>
    <w:rsid w:val="57466223"/>
    <w:rsid w:val="57470799"/>
    <w:rsid w:val="575943E3"/>
    <w:rsid w:val="578F18FA"/>
    <w:rsid w:val="57A80BF4"/>
    <w:rsid w:val="57B15DF1"/>
    <w:rsid w:val="57D15E6C"/>
    <w:rsid w:val="57DE02B6"/>
    <w:rsid w:val="57F72DAB"/>
    <w:rsid w:val="57FE3FD8"/>
    <w:rsid w:val="586C5117"/>
    <w:rsid w:val="58BC6E1C"/>
    <w:rsid w:val="58F819AD"/>
    <w:rsid w:val="58F8438D"/>
    <w:rsid w:val="595157B2"/>
    <w:rsid w:val="5975180B"/>
    <w:rsid w:val="59B51E84"/>
    <w:rsid w:val="59CA0DB8"/>
    <w:rsid w:val="59DE2D99"/>
    <w:rsid w:val="5A174DBE"/>
    <w:rsid w:val="5A272E2C"/>
    <w:rsid w:val="5A4224C8"/>
    <w:rsid w:val="5A455900"/>
    <w:rsid w:val="5A570557"/>
    <w:rsid w:val="5A6B4E5B"/>
    <w:rsid w:val="5AC32B55"/>
    <w:rsid w:val="5ACB6357"/>
    <w:rsid w:val="5B476912"/>
    <w:rsid w:val="5B4D15F6"/>
    <w:rsid w:val="5B5B10B0"/>
    <w:rsid w:val="5BAA5C98"/>
    <w:rsid w:val="5BFF6D30"/>
    <w:rsid w:val="5C0A76D2"/>
    <w:rsid w:val="5C2B1F3E"/>
    <w:rsid w:val="5C411F2E"/>
    <w:rsid w:val="5C427093"/>
    <w:rsid w:val="5C682F84"/>
    <w:rsid w:val="5CA464FC"/>
    <w:rsid w:val="5CCC6DBB"/>
    <w:rsid w:val="5CD72599"/>
    <w:rsid w:val="5CF63A2E"/>
    <w:rsid w:val="5D192752"/>
    <w:rsid w:val="5D832847"/>
    <w:rsid w:val="5D8F05E4"/>
    <w:rsid w:val="5DD637F0"/>
    <w:rsid w:val="5DF22231"/>
    <w:rsid w:val="5E7642A5"/>
    <w:rsid w:val="5E9675FE"/>
    <w:rsid w:val="5E9E3BE7"/>
    <w:rsid w:val="5EB928AB"/>
    <w:rsid w:val="5F6B05E2"/>
    <w:rsid w:val="603E0E4D"/>
    <w:rsid w:val="607033A8"/>
    <w:rsid w:val="607118D3"/>
    <w:rsid w:val="60944D82"/>
    <w:rsid w:val="60FD1AD9"/>
    <w:rsid w:val="61202F86"/>
    <w:rsid w:val="61236765"/>
    <w:rsid w:val="61526AD2"/>
    <w:rsid w:val="6171180B"/>
    <w:rsid w:val="61BA2EF9"/>
    <w:rsid w:val="620D6D35"/>
    <w:rsid w:val="620E79C9"/>
    <w:rsid w:val="62143977"/>
    <w:rsid w:val="621E2D9B"/>
    <w:rsid w:val="622A1215"/>
    <w:rsid w:val="62A81EC9"/>
    <w:rsid w:val="63097D77"/>
    <w:rsid w:val="63373BD9"/>
    <w:rsid w:val="633B5B43"/>
    <w:rsid w:val="63A252D2"/>
    <w:rsid w:val="63DA16C8"/>
    <w:rsid w:val="64283D3A"/>
    <w:rsid w:val="64A75661"/>
    <w:rsid w:val="64BF0738"/>
    <w:rsid w:val="652A0FAB"/>
    <w:rsid w:val="65494025"/>
    <w:rsid w:val="65DC5156"/>
    <w:rsid w:val="65E34923"/>
    <w:rsid w:val="660A6165"/>
    <w:rsid w:val="6626256C"/>
    <w:rsid w:val="66382533"/>
    <w:rsid w:val="66392846"/>
    <w:rsid w:val="663D6D52"/>
    <w:rsid w:val="66437367"/>
    <w:rsid w:val="664B44AB"/>
    <w:rsid w:val="668D3A1E"/>
    <w:rsid w:val="669F7BFE"/>
    <w:rsid w:val="6707738D"/>
    <w:rsid w:val="67365A43"/>
    <w:rsid w:val="67A75B90"/>
    <w:rsid w:val="683E2FD5"/>
    <w:rsid w:val="68F374BE"/>
    <w:rsid w:val="68F95940"/>
    <w:rsid w:val="69196935"/>
    <w:rsid w:val="69632F79"/>
    <w:rsid w:val="69BD5CBA"/>
    <w:rsid w:val="69F27207"/>
    <w:rsid w:val="6A004F31"/>
    <w:rsid w:val="6AC16D90"/>
    <w:rsid w:val="6B113529"/>
    <w:rsid w:val="6B4B49F8"/>
    <w:rsid w:val="6B62204C"/>
    <w:rsid w:val="6BD30395"/>
    <w:rsid w:val="6BDF4364"/>
    <w:rsid w:val="6C161D60"/>
    <w:rsid w:val="6C306C23"/>
    <w:rsid w:val="6C517888"/>
    <w:rsid w:val="6C577BC4"/>
    <w:rsid w:val="6CA45CE4"/>
    <w:rsid w:val="6CB063B0"/>
    <w:rsid w:val="6CCD1E96"/>
    <w:rsid w:val="6CD9453B"/>
    <w:rsid w:val="6D0D242E"/>
    <w:rsid w:val="6D2C614B"/>
    <w:rsid w:val="6D940381"/>
    <w:rsid w:val="6D9B01CA"/>
    <w:rsid w:val="6E1B4E51"/>
    <w:rsid w:val="6E212692"/>
    <w:rsid w:val="6E2B212A"/>
    <w:rsid w:val="6E6F7989"/>
    <w:rsid w:val="6F832F7E"/>
    <w:rsid w:val="6FFA6B70"/>
    <w:rsid w:val="700B1F5D"/>
    <w:rsid w:val="701E50EC"/>
    <w:rsid w:val="705B11D3"/>
    <w:rsid w:val="709D5D3E"/>
    <w:rsid w:val="70C269A4"/>
    <w:rsid w:val="70F13718"/>
    <w:rsid w:val="71696D54"/>
    <w:rsid w:val="71993014"/>
    <w:rsid w:val="71D81259"/>
    <w:rsid w:val="71E15691"/>
    <w:rsid w:val="71E41A27"/>
    <w:rsid w:val="71E64459"/>
    <w:rsid w:val="71FB1649"/>
    <w:rsid w:val="72347DCC"/>
    <w:rsid w:val="72C96945"/>
    <w:rsid w:val="72E77EDF"/>
    <w:rsid w:val="72FA1BB3"/>
    <w:rsid w:val="7328064F"/>
    <w:rsid w:val="733B6904"/>
    <w:rsid w:val="73551ADB"/>
    <w:rsid w:val="73920E34"/>
    <w:rsid w:val="73A50734"/>
    <w:rsid w:val="73E018C2"/>
    <w:rsid w:val="742C4E6F"/>
    <w:rsid w:val="74787AE6"/>
    <w:rsid w:val="748877E0"/>
    <w:rsid w:val="748E5398"/>
    <w:rsid w:val="74A472CC"/>
    <w:rsid w:val="74B110EB"/>
    <w:rsid w:val="74F749D1"/>
    <w:rsid w:val="74F955B3"/>
    <w:rsid w:val="75205C99"/>
    <w:rsid w:val="75452AC0"/>
    <w:rsid w:val="758A23D0"/>
    <w:rsid w:val="75956535"/>
    <w:rsid w:val="760837AE"/>
    <w:rsid w:val="760D31AC"/>
    <w:rsid w:val="760F55A7"/>
    <w:rsid w:val="767774FF"/>
    <w:rsid w:val="76823430"/>
    <w:rsid w:val="770F6FD1"/>
    <w:rsid w:val="771B0AA2"/>
    <w:rsid w:val="776422FD"/>
    <w:rsid w:val="77AB704D"/>
    <w:rsid w:val="77B347F9"/>
    <w:rsid w:val="77C31548"/>
    <w:rsid w:val="77E658BF"/>
    <w:rsid w:val="78241BF2"/>
    <w:rsid w:val="78565DD9"/>
    <w:rsid w:val="78830722"/>
    <w:rsid w:val="788B1AE7"/>
    <w:rsid w:val="78B82B3F"/>
    <w:rsid w:val="799737BB"/>
    <w:rsid w:val="79AB3BF6"/>
    <w:rsid w:val="79BF0C3F"/>
    <w:rsid w:val="79C44EF4"/>
    <w:rsid w:val="79DE1580"/>
    <w:rsid w:val="7A1B40AC"/>
    <w:rsid w:val="7A1C0BAA"/>
    <w:rsid w:val="7AB412F6"/>
    <w:rsid w:val="7ABE74FA"/>
    <w:rsid w:val="7AEB4FAB"/>
    <w:rsid w:val="7AF77240"/>
    <w:rsid w:val="7B070C09"/>
    <w:rsid w:val="7B124D0F"/>
    <w:rsid w:val="7B4552BD"/>
    <w:rsid w:val="7B53397F"/>
    <w:rsid w:val="7BC22FE3"/>
    <w:rsid w:val="7C2E14AD"/>
    <w:rsid w:val="7C535BF3"/>
    <w:rsid w:val="7C681B03"/>
    <w:rsid w:val="7C9A15BC"/>
    <w:rsid w:val="7CB462C0"/>
    <w:rsid w:val="7CD3432A"/>
    <w:rsid w:val="7DBB0C6D"/>
    <w:rsid w:val="7DE8728F"/>
    <w:rsid w:val="7E282B4B"/>
    <w:rsid w:val="7E3518BC"/>
    <w:rsid w:val="7ED828DB"/>
    <w:rsid w:val="7F5F66D0"/>
    <w:rsid w:val="7F69658B"/>
    <w:rsid w:val="7F6D391E"/>
    <w:rsid w:val="7F715E2C"/>
    <w:rsid w:val="7F8B28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1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5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标题 3 Char"/>
    <w:link w:val="4"/>
    <w:qFormat/>
    <w:uiPriority w:val="0"/>
    <w:rPr>
      <w:b/>
      <w:sz w:val="32"/>
    </w:rPr>
  </w:style>
  <w:style w:type="character" w:customStyle="1" w:styleId="17">
    <w:name w:val="qq_login_logo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1659</Words>
  <Characters>2926</Characters>
  <Lines>0</Lines>
  <Paragraphs>0</Paragraphs>
  <TotalTime>27</TotalTime>
  <ScaleCrop>false</ScaleCrop>
  <LinksUpToDate>false</LinksUpToDate>
  <CharactersWithSpaces>2993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小西瓜</dc:creator>
  <cp:lastModifiedBy>windy</cp:lastModifiedBy>
  <cp:lastPrinted>2024-12-11T03:31:00Z</cp:lastPrinted>
  <dcterms:modified xsi:type="dcterms:W3CDTF">2025-12-02T04:34:30Z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72B81CB4142D4EDDA01292A0C66D9464_13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