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6D3AB">
      <w:pPr>
        <w:spacing w:line="10" w:lineRule="atLeast"/>
        <w:ind w:left="2529" w:leftChars="100" w:hanging="2319" w:hangingChars="110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rPr>
        <w:t>表</w:t>
      </w:r>
      <w:r>
        <w:rPr>
          <w:rFonts w:ascii="Times New Roman" w:hAnsi="Times New Roman" w:eastAsia="宋体" w:cs="Times New Roman"/>
          <w:b/>
          <w:bCs/>
          <w:color w:val="auto"/>
          <w:sz w:val="21"/>
          <w:szCs w:val="21"/>
          <w:highlight w:val="none"/>
        </w:rPr>
        <w:t>5</w:t>
      </w:r>
      <w:r>
        <w:rPr>
          <w:rFonts w:hint="eastAsia" w:ascii="Times New Roman" w:hAnsi="Times New Roman" w:eastAsia="宋体" w:cs="Times New Roman"/>
          <w:b/>
          <w:bCs/>
          <w:color w:val="auto"/>
          <w:sz w:val="21"/>
          <w:szCs w:val="21"/>
          <w:highlight w:val="none"/>
        </w:rPr>
        <w:t>　两组术后客观治愈率比较</w:t>
      </w:r>
      <w:r>
        <w:rPr>
          <w:rFonts w:hint="eastAsia" w:ascii="Times New Roman" w:hAnsi="Times New Roman" w:eastAsia="宋体" w:cs="Times New Roman"/>
          <w:b/>
          <w:bCs/>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b/>
          <w:bCs/>
          <w:color w:val="auto"/>
          <w:kern w:val="0"/>
          <w:sz w:val="21"/>
          <w:szCs w:val="21"/>
          <w:highlight w:val="none"/>
          <w:lang w:val="en-US" w:eastAsia="zh-CN"/>
        </w:rPr>
        <w:t xml:space="preserve">            </w:t>
      </w:r>
      <w:r>
        <w:rPr>
          <w:rFonts w:hint="eastAsia" w:ascii="宋体" w:hAnsi="宋体" w:eastAsia="宋体"/>
          <w:b/>
          <w:bCs/>
          <w:color w:val="auto"/>
          <w:sz w:val="21"/>
          <w:szCs w:val="21"/>
          <w:highlight w:val="none"/>
          <w:lang w:val="en-US" w:eastAsia="zh-CN"/>
        </w:rPr>
        <w:t>[</w:t>
      </w:r>
      <w:r>
        <w:rPr>
          <w:rFonts w:hint="eastAsia" w:ascii="宋体" w:hAnsi="宋体" w:eastAsia="宋体"/>
          <w:b/>
          <w:bCs/>
          <w:i/>
          <w:iCs/>
          <w:color w:val="auto"/>
          <w:sz w:val="21"/>
          <w:szCs w:val="21"/>
          <w:highlight w:val="none"/>
          <w:lang w:val="en-US" w:eastAsia="zh-CN"/>
        </w:rPr>
        <w:t xml:space="preserve">M </w:t>
      </w:r>
      <w:r>
        <w:rPr>
          <w:rFonts w:hint="eastAsia" w:ascii="宋体" w:hAnsi="宋体" w:eastAsia="宋体"/>
          <w:b/>
          <w:bCs/>
          <w:color w:val="auto"/>
          <w:sz w:val="21"/>
          <w:szCs w:val="21"/>
          <w:highlight w:val="none"/>
          <w:lang w:val="en-US" w:eastAsia="zh-CN"/>
        </w:rPr>
        <w:t>(</w:t>
      </w:r>
      <w:r>
        <w:rPr>
          <w:rFonts w:hint="eastAsia" w:ascii="宋体" w:hAnsi="宋体" w:eastAsia="宋体"/>
          <w:b/>
          <w:bCs/>
          <w:i/>
          <w:iCs/>
          <w:color w:val="auto"/>
          <w:sz w:val="21"/>
          <w:szCs w:val="21"/>
          <w:highlight w:val="none"/>
          <w:lang w:val="en-US" w:eastAsia="zh-CN"/>
        </w:rPr>
        <w:t>Q</w:t>
      </w:r>
      <w:r>
        <w:rPr>
          <w:rFonts w:hint="eastAsia" w:ascii="宋体" w:hAnsi="宋体" w:eastAsia="宋体"/>
          <w:b/>
          <w:bCs/>
          <w:color w:val="auto"/>
          <w:sz w:val="21"/>
          <w:szCs w:val="21"/>
          <w:highlight w:val="none"/>
          <w:vertAlign w:val="subscript"/>
          <w:lang w:val="en-US" w:eastAsia="zh-CN"/>
        </w:rPr>
        <w:t>1</w:t>
      </w:r>
      <w:r>
        <w:rPr>
          <w:rFonts w:hint="eastAsia" w:ascii="宋体" w:hAnsi="宋体" w:eastAsia="宋体"/>
          <w:b/>
          <w:bCs/>
          <w:color w:val="auto"/>
          <w:sz w:val="21"/>
          <w:szCs w:val="21"/>
          <w:highlight w:val="none"/>
          <w:lang w:val="en-US" w:eastAsia="zh-CN"/>
        </w:rPr>
        <w:t>,</w:t>
      </w:r>
      <w:r>
        <w:rPr>
          <w:rFonts w:hint="eastAsia" w:ascii="宋体" w:hAnsi="宋体" w:eastAsia="宋体"/>
          <w:b/>
          <w:bCs/>
          <w:i/>
          <w:iCs/>
          <w:color w:val="auto"/>
          <w:sz w:val="21"/>
          <w:szCs w:val="21"/>
          <w:highlight w:val="none"/>
          <w:lang w:val="en-US" w:eastAsia="zh-CN"/>
        </w:rPr>
        <w:t>Q</w:t>
      </w:r>
      <w:r>
        <w:rPr>
          <w:rFonts w:hint="eastAsia" w:ascii="宋体" w:hAnsi="宋体" w:eastAsia="宋体"/>
          <w:b/>
          <w:bCs/>
          <w:color w:val="auto"/>
          <w:sz w:val="21"/>
          <w:szCs w:val="21"/>
          <w:highlight w:val="none"/>
          <w:vertAlign w:val="subscript"/>
          <w:lang w:val="en-US" w:eastAsia="zh-CN"/>
        </w:rPr>
        <w:t>3</w:t>
      </w:r>
      <w:r>
        <w:rPr>
          <w:rFonts w:hint="eastAsia" w:ascii="宋体" w:hAnsi="宋体" w:eastAsia="宋体"/>
          <w:b/>
          <w:bCs/>
          <w:color w:val="auto"/>
          <w:sz w:val="21"/>
          <w:szCs w:val="21"/>
          <w:highlight w:val="none"/>
          <w:lang w:val="en-US" w:eastAsia="zh-CN"/>
        </w:rPr>
        <w:t>)]</w:t>
      </w:r>
    </w:p>
    <w:tbl>
      <w:tblPr>
        <w:tblStyle w:val="1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7"/>
        <w:gridCol w:w="2126"/>
        <w:gridCol w:w="1276"/>
        <w:gridCol w:w="1521"/>
      </w:tblGrid>
      <w:tr w14:paraId="77E0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10" w:type="dxa"/>
            <w:vMerge w:val="restart"/>
            <w:tcBorders>
              <w:top w:val="single" w:color="auto" w:sz="12" w:space="0"/>
              <w:left w:val="nil"/>
              <w:right w:val="nil"/>
            </w:tcBorders>
            <w:vAlign w:val="center"/>
          </w:tcPr>
          <w:p w14:paraId="391C55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p w14:paraId="1E7215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时间点</w:t>
            </w:r>
          </w:p>
        </w:tc>
        <w:tc>
          <w:tcPr>
            <w:tcW w:w="4253" w:type="dxa"/>
            <w:gridSpan w:val="2"/>
            <w:tcBorders>
              <w:top w:val="single" w:color="auto" w:sz="12" w:space="0"/>
              <w:left w:val="nil"/>
              <w:bottom w:val="single" w:color="auto" w:sz="8" w:space="0"/>
              <w:right w:val="nil"/>
            </w:tcBorders>
            <w:vAlign w:val="center"/>
          </w:tcPr>
          <w:p w14:paraId="65D8E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阴道前壁膨出</w:t>
            </w:r>
            <w:r>
              <w:rPr>
                <w:rFonts w:hint="eastAsia" w:ascii="Times New Roman" w:hAnsi="Times New Roman" w:eastAsia="宋体" w:cs="Times New Roman"/>
                <w:color w:val="auto"/>
                <w:spacing w:val="15"/>
                <w:sz w:val="21"/>
                <w:szCs w:val="21"/>
                <w:highlight w:val="none"/>
              </w:rPr>
              <w:t>＜</w:t>
            </w:r>
            <w:r>
              <w:rPr>
                <w:rFonts w:hint="eastAsia" w:ascii="Times New Roman" w:hAnsi="Times New Roman" w:eastAsia="宋体" w:cs="Times New Roman"/>
                <w:color w:val="auto"/>
                <w:sz w:val="21"/>
                <w:szCs w:val="21"/>
                <w:highlight w:val="none"/>
              </w:rPr>
              <w:t>Ⅱ度</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1276" w:type="dxa"/>
            <w:vMerge w:val="restart"/>
            <w:tcBorders>
              <w:top w:val="single" w:color="auto" w:sz="12" w:space="0"/>
              <w:left w:val="nil"/>
              <w:right w:val="nil"/>
            </w:tcBorders>
            <w:vAlign w:val="top"/>
          </w:tcPr>
          <w:p w14:paraId="2C978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color w:val="auto"/>
                <w:sz w:val="21"/>
                <w:szCs w:val="21"/>
                <w:highlight w:val="none"/>
              </w:rPr>
            </w:pPr>
          </w:p>
          <w:p w14:paraId="0B7290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i/>
                <w:color w:val="auto"/>
                <w:sz w:val="21"/>
                <w:szCs w:val="21"/>
                <w:highlight w:val="none"/>
              </w:rPr>
              <w:t>χ</w:t>
            </w:r>
            <w:r>
              <w:rPr>
                <w:rFonts w:ascii="Times New Roman" w:hAnsi="Times New Roman" w:eastAsia="宋体" w:cs="Times New Roman"/>
                <w:i/>
                <w:color w:val="auto"/>
                <w:sz w:val="21"/>
                <w:szCs w:val="21"/>
                <w:highlight w:val="none"/>
                <w:vertAlign w:val="superscript"/>
              </w:rPr>
              <w:t>2</w:t>
            </w:r>
          </w:p>
        </w:tc>
        <w:tc>
          <w:tcPr>
            <w:tcW w:w="1521" w:type="dxa"/>
            <w:vMerge w:val="restart"/>
            <w:tcBorders>
              <w:top w:val="single" w:color="auto" w:sz="12" w:space="0"/>
              <w:left w:val="nil"/>
              <w:right w:val="nil"/>
            </w:tcBorders>
            <w:vAlign w:val="top"/>
          </w:tcPr>
          <w:p w14:paraId="4836A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sz w:val="21"/>
                <w:szCs w:val="21"/>
                <w:highlight w:val="none"/>
              </w:rPr>
            </w:pPr>
          </w:p>
          <w:p w14:paraId="391348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i/>
                <w:iCs/>
                <w:color w:val="auto"/>
                <w:sz w:val="21"/>
                <w:szCs w:val="21"/>
                <w:highlight w:val="none"/>
              </w:rPr>
              <w:t>P</w:t>
            </w:r>
          </w:p>
        </w:tc>
      </w:tr>
      <w:tr w14:paraId="02B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410" w:type="dxa"/>
            <w:vMerge w:val="continue"/>
            <w:tcBorders>
              <w:left w:val="nil"/>
              <w:bottom w:val="single" w:color="auto" w:sz="8" w:space="0"/>
              <w:right w:val="nil"/>
            </w:tcBorders>
            <w:vAlign w:val="center"/>
          </w:tcPr>
          <w:p w14:paraId="76B574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rPr>
            </w:pPr>
          </w:p>
        </w:tc>
        <w:tc>
          <w:tcPr>
            <w:tcW w:w="2127" w:type="dxa"/>
            <w:tcBorders>
              <w:top w:val="single" w:color="auto" w:sz="12" w:space="0"/>
              <w:left w:val="nil"/>
              <w:bottom w:val="single" w:color="auto" w:sz="8" w:space="0"/>
              <w:right w:val="nil"/>
            </w:tcBorders>
            <w:vAlign w:val="center"/>
          </w:tcPr>
          <w:p w14:paraId="3FCBA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p w14:paraId="5FB64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观察组（</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2126" w:type="dxa"/>
            <w:tcBorders>
              <w:top w:val="single" w:color="auto" w:sz="12" w:space="0"/>
              <w:left w:val="nil"/>
              <w:bottom w:val="single" w:color="auto" w:sz="8" w:space="0"/>
              <w:right w:val="nil"/>
            </w:tcBorders>
            <w:vAlign w:val="center"/>
          </w:tcPr>
          <w:p w14:paraId="79AF15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p w14:paraId="202C79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对照组（</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1276" w:type="dxa"/>
            <w:vMerge w:val="continue"/>
            <w:tcBorders>
              <w:left w:val="nil"/>
              <w:bottom w:val="single" w:color="auto" w:sz="8" w:space="0"/>
              <w:right w:val="nil"/>
            </w:tcBorders>
            <w:vAlign w:val="center"/>
          </w:tcPr>
          <w:p w14:paraId="16492C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tc>
        <w:tc>
          <w:tcPr>
            <w:tcW w:w="1521" w:type="dxa"/>
            <w:vMerge w:val="continue"/>
            <w:tcBorders>
              <w:left w:val="nil"/>
              <w:bottom w:val="single" w:color="auto" w:sz="8" w:space="0"/>
              <w:right w:val="nil"/>
            </w:tcBorders>
            <w:vAlign w:val="center"/>
          </w:tcPr>
          <w:p w14:paraId="0AAD43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tc>
      </w:tr>
      <w:tr w14:paraId="0D17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10" w:type="dxa"/>
            <w:tcBorders>
              <w:top w:val="single" w:color="auto" w:sz="8" w:space="0"/>
              <w:left w:val="nil"/>
              <w:bottom w:val="nil"/>
              <w:right w:val="nil"/>
            </w:tcBorders>
            <w:vAlign w:val="center"/>
          </w:tcPr>
          <w:p w14:paraId="4BBAB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术后</w:t>
            </w: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个</w:t>
            </w:r>
            <w:r>
              <w:rPr>
                <w:rFonts w:hint="eastAsia" w:ascii="Times New Roman" w:hAnsi="Times New Roman" w:eastAsia="宋体" w:cs="Times New Roman"/>
                <w:color w:val="auto"/>
                <w:sz w:val="21"/>
                <w:szCs w:val="21"/>
                <w:highlight w:val="none"/>
              </w:rPr>
              <w:t>月</w:t>
            </w:r>
          </w:p>
        </w:tc>
        <w:tc>
          <w:tcPr>
            <w:tcW w:w="2127" w:type="dxa"/>
            <w:tcBorders>
              <w:top w:val="single" w:color="auto" w:sz="8" w:space="0"/>
              <w:left w:val="nil"/>
              <w:bottom w:val="nil"/>
              <w:right w:val="nil"/>
            </w:tcBorders>
            <w:vAlign w:val="center"/>
          </w:tcPr>
          <w:p w14:paraId="467B5E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100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2126" w:type="dxa"/>
            <w:tcBorders>
              <w:top w:val="single" w:color="auto" w:sz="8" w:space="0"/>
              <w:left w:val="nil"/>
              <w:bottom w:val="nil"/>
              <w:right w:val="nil"/>
            </w:tcBorders>
            <w:vAlign w:val="center"/>
          </w:tcPr>
          <w:p w14:paraId="38250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100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1276" w:type="dxa"/>
            <w:tcBorders>
              <w:top w:val="single" w:color="auto" w:sz="8" w:space="0"/>
              <w:left w:val="nil"/>
              <w:bottom w:val="nil"/>
              <w:right w:val="nil"/>
            </w:tcBorders>
            <w:vAlign w:val="center"/>
          </w:tcPr>
          <w:p w14:paraId="39F90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tc>
        <w:tc>
          <w:tcPr>
            <w:tcW w:w="1521" w:type="dxa"/>
            <w:tcBorders>
              <w:top w:val="single" w:color="auto" w:sz="8" w:space="0"/>
              <w:left w:val="nil"/>
              <w:bottom w:val="nil"/>
              <w:right w:val="nil"/>
            </w:tcBorders>
            <w:vAlign w:val="center"/>
          </w:tcPr>
          <w:p w14:paraId="53F505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p>
        </w:tc>
      </w:tr>
      <w:tr w14:paraId="551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10" w:type="dxa"/>
            <w:tcBorders>
              <w:top w:val="nil"/>
              <w:left w:val="nil"/>
              <w:bottom w:val="nil"/>
              <w:right w:val="nil"/>
            </w:tcBorders>
            <w:vAlign w:val="center"/>
          </w:tcPr>
          <w:p w14:paraId="63DF72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术后</w:t>
            </w: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月</w:t>
            </w:r>
          </w:p>
        </w:tc>
        <w:tc>
          <w:tcPr>
            <w:tcW w:w="2127" w:type="dxa"/>
            <w:tcBorders>
              <w:top w:val="nil"/>
              <w:left w:val="nil"/>
              <w:bottom w:val="nil"/>
              <w:right w:val="nil"/>
            </w:tcBorders>
            <w:vAlign w:val="center"/>
          </w:tcPr>
          <w:p w14:paraId="74B6B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100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2126" w:type="dxa"/>
            <w:tcBorders>
              <w:top w:val="nil"/>
              <w:left w:val="nil"/>
              <w:bottom w:val="nil"/>
              <w:right w:val="nil"/>
            </w:tcBorders>
            <w:vAlign w:val="center"/>
          </w:tcPr>
          <w:p w14:paraId="50A239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95</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1276" w:type="dxa"/>
            <w:tcBorders>
              <w:top w:val="nil"/>
              <w:left w:val="nil"/>
              <w:bottom w:val="nil"/>
              <w:right w:val="nil"/>
            </w:tcBorders>
            <w:vAlign w:val="center"/>
          </w:tcPr>
          <w:p w14:paraId="61A38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051</w:t>
            </w:r>
          </w:p>
        </w:tc>
        <w:tc>
          <w:tcPr>
            <w:tcW w:w="1521" w:type="dxa"/>
            <w:tcBorders>
              <w:top w:val="nil"/>
              <w:left w:val="nil"/>
              <w:bottom w:val="nil"/>
              <w:right w:val="nil"/>
            </w:tcBorders>
            <w:vAlign w:val="center"/>
          </w:tcPr>
          <w:p w14:paraId="3BF25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152</w:t>
            </w:r>
          </w:p>
        </w:tc>
      </w:tr>
      <w:tr w14:paraId="01B7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10" w:type="dxa"/>
            <w:tcBorders>
              <w:top w:val="nil"/>
              <w:left w:val="nil"/>
              <w:bottom w:val="nil"/>
              <w:right w:val="nil"/>
            </w:tcBorders>
            <w:vAlign w:val="center"/>
          </w:tcPr>
          <w:p w14:paraId="639CD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术后</w:t>
            </w: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年</w:t>
            </w:r>
          </w:p>
        </w:tc>
        <w:tc>
          <w:tcPr>
            <w:tcW w:w="2127" w:type="dxa"/>
            <w:tcBorders>
              <w:top w:val="nil"/>
              <w:left w:val="nil"/>
              <w:bottom w:val="nil"/>
              <w:right w:val="nil"/>
            </w:tcBorders>
            <w:vAlign w:val="center"/>
          </w:tcPr>
          <w:p w14:paraId="27ACD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39</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97</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p>
        </w:tc>
        <w:tc>
          <w:tcPr>
            <w:tcW w:w="2126" w:type="dxa"/>
            <w:tcBorders>
              <w:top w:val="nil"/>
              <w:left w:val="nil"/>
              <w:bottom w:val="nil"/>
              <w:right w:val="nil"/>
            </w:tcBorders>
            <w:vAlign w:val="center"/>
          </w:tcPr>
          <w:p w14:paraId="22954C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85</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1276" w:type="dxa"/>
            <w:tcBorders>
              <w:top w:val="nil"/>
              <w:left w:val="nil"/>
              <w:bottom w:val="nil"/>
              <w:right w:val="nil"/>
            </w:tcBorders>
            <w:vAlign w:val="center"/>
          </w:tcPr>
          <w:p w14:paraId="01523A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914</w:t>
            </w:r>
          </w:p>
        </w:tc>
        <w:tc>
          <w:tcPr>
            <w:tcW w:w="1521" w:type="dxa"/>
            <w:tcBorders>
              <w:top w:val="nil"/>
              <w:left w:val="nil"/>
              <w:bottom w:val="nil"/>
              <w:right w:val="nil"/>
            </w:tcBorders>
            <w:vAlign w:val="center"/>
          </w:tcPr>
          <w:p w14:paraId="2333B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048</w:t>
            </w:r>
          </w:p>
        </w:tc>
      </w:tr>
      <w:tr w14:paraId="15F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nil"/>
              <w:left w:val="nil"/>
              <w:bottom w:val="single" w:color="auto" w:sz="12" w:space="0"/>
              <w:right w:val="nil"/>
            </w:tcBorders>
            <w:vAlign w:val="center"/>
          </w:tcPr>
          <w:p w14:paraId="30C2F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术后</w:t>
            </w: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年</w:t>
            </w:r>
          </w:p>
        </w:tc>
        <w:tc>
          <w:tcPr>
            <w:tcW w:w="2127" w:type="dxa"/>
            <w:tcBorders>
              <w:top w:val="nil"/>
              <w:left w:val="nil"/>
              <w:bottom w:val="single" w:color="auto" w:sz="12" w:space="0"/>
              <w:right w:val="nil"/>
            </w:tcBorders>
            <w:vAlign w:val="center"/>
          </w:tcPr>
          <w:p w14:paraId="30670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39</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97</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p>
        </w:tc>
        <w:tc>
          <w:tcPr>
            <w:tcW w:w="2126" w:type="dxa"/>
            <w:tcBorders>
              <w:top w:val="nil"/>
              <w:left w:val="nil"/>
              <w:bottom w:val="single" w:color="auto" w:sz="12" w:space="0"/>
              <w:right w:val="nil"/>
            </w:tcBorders>
            <w:vAlign w:val="center"/>
          </w:tcPr>
          <w:p w14:paraId="72A080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77</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p>
        </w:tc>
        <w:tc>
          <w:tcPr>
            <w:tcW w:w="1276" w:type="dxa"/>
            <w:tcBorders>
              <w:top w:val="nil"/>
              <w:left w:val="nil"/>
              <w:bottom w:val="single" w:color="auto" w:sz="12" w:space="0"/>
              <w:right w:val="nil"/>
            </w:tcBorders>
            <w:vAlign w:val="center"/>
          </w:tcPr>
          <w:p w14:paraId="62A029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314</w:t>
            </w:r>
          </w:p>
        </w:tc>
        <w:tc>
          <w:tcPr>
            <w:tcW w:w="1521" w:type="dxa"/>
            <w:tcBorders>
              <w:top w:val="nil"/>
              <w:left w:val="nil"/>
              <w:bottom w:val="single" w:color="auto" w:sz="12" w:space="0"/>
              <w:right w:val="nil"/>
            </w:tcBorders>
            <w:vAlign w:val="center"/>
          </w:tcPr>
          <w:p w14:paraId="3DF70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007</w:t>
            </w:r>
          </w:p>
        </w:tc>
      </w:tr>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bookmarkStart w:id="0" w:name="_GoBack"/>
      <w:bookmarkEnd w:id="0"/>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28ED3649"/>
    <w:rsid w:val="3E7B7D8F"/>
    <w:rsid w:val="3FDA5D05"/>
    <w:rsid w:val="434C1C62"/>
    <w:rsid w:val="47E02EDA"/>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53287420923B46EE9D9EE10AE10A8B96_13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