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C1C98">
      <w:pPr>
        <w:adjustRightInd w:val="0"/>
        <w:snapToGrid w:val="0"/>
        <w:spacing w:line="360" w:lineRule="auto"/>
        <w:jc w:val="center"/>
        <w:rPr>
          <w:rFonts w:hint="eastAsia" w:ascii="宋体" w:hAnsi="宋体" w:eastAsia="宋体" w:cs="宋体"/>
          <w:b/>
          <w:bCs/>
          <w:sz w:val="21"/>
          <w:szCs w:val="21"/>
          <w:u w:color="auto"/>
          <w:shd w:val="clear" w:fill="auto"/>
        </w:rPr>
      </w:pPr>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sz w:val="21"/>
          <w:szCs w:val="21"/>
          <w:u w:color="auto"/>
          <w:shd w:val="clear" w:fill="auto"/>
        </w:rPr>
        <w:t>表4</w:t>
      </w:r>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sz w:val="21"/>
          <w:szCs w:val="21"/>
          <w:u w:color="auto"/>
          <w:shd w:val="clear" w:fill="auto"/>
        </w:rPr>
        <w:t xml:space="preserve"> 血液指标对比</w:t>
      </w:r>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sz w:val="21"/>
          <w:szCs w:val="21"/>
          <w:u w:color="auto"/>
          <w:shd w:val="clear" w:fill="auto"/>
        </w:rPr>
        <w:t>（</w:t>
      </w:r>
      <w:r>
        <w:rPr>
          <w:rFonts w:hint="eastAsia" w:ascii="宋体" w:hAnsi="宋体" w:eastAsia="宋体" w:cs="宋体"/>
          <w:b/>
          <w:bCs/>
          <w:sz w:val="21"/>
          <w:szCs w:val="21"/>
          <w:u w:color="auto"/>
          <w:shd w:val="clear" w:fill="auto"/>
        </w:rPr>
        <w:drawing>
          <wp:inline distT="0" distB="0" distL="114300" distR="114300">
            <wp:extent cx="123825" cy="219075"/>
            <wp:effectExtent l="0" t="0" r="9525" b="825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4"/>
                    <a:stretch>
                      <a:fillRect/>
                    </a:stretch>
                  </pic:blipFill>
                  <pic:spPr>
                    <a:xfrm>
                      <a:off x="0" y="0"/>
                      <a:ext cx="123825" cy="219075"/>
                    </a:xfrm>
                    <a:prstGeom prst="rect">
                      <a:avLst/>
                    </a:prstGeom>
                    <a:noFill/>
                    <a:ln>
                      <a:noFill/>
                    </a:ln>
                  </pic:spPr>
                </pic:pic>
              </a:graphicData>
            </a:graphic>
          </wp:inline>
        </w:drawing>
      </w:r>
      <w:r>
        <w:rPr>
          <w:rFonts w:hint="eastAsia" w:ascii="宋体" w:hAnsi="宋体" w:eastAsia="宋体" w:cs="宋体"/>
          <w:b/>
          <w:bCs/>
          <w:sz w:val="21"/>
          <w:szCs w:val="21"/>
          <w:u w:color="auto"/>
          <w:shd w:val="clear" w:fill="auto"/>
        </w:rPr>
        <w:t>±</w:t>
      </w:r>
      <w:r>
        <w:rPr>
          <w:rFonts w:hint="eastAsia" w:ascii="宋体" w:hAnsi="宋体" w:eastAsia="宋体" w:cs="宋体"/>
          <w:b/>
          <w:bCs/>
          <w:i/>
          <w:iCs/>
          <w:sz w:val="21"/>
          <w:szCs w:val="21"/>
          <w:u w:color="auto"/>
          <w:shd w:val="clear" w:fill="auto"/>
        </w:rPr>
        <w:t>s</w:t>
      </w:r>
      <w:r>
        <w:rPr>
          <w:rFonts w:hint="eastAsia" w:ascii="宋体" w:hAnsi="宋体" w:eastAsia="宋体" w:cs="宋体"/>
          <w:b/>
          <w:bCs/>
          <w:sz w:val="21"/>
          <w:szCs w:val="21"/>
          <w:u w:color="auto"/>
          <w:shd w:val="clear" w:fill="auto"/>
        </w:rPr>
        <w:t>）</w:t>
      </w:r>
    </w:p>
    <w:tbl>
      <w:tblPr>
        <w:tblStyle w:val="4"/>
        <w:tblW w:w="1084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1"/>
        <w:gridCol w:w="642"/>
        <w:gridCol w:w="1622"/>
        <w:gridCol w:w="1768"/>
        <w:gridCol w:w="1384"/>
        <w:gridCol w:w="1320"/>
        <w:gridCol w:w="1540"/>
        <w:gridCol w:w="1543"/>
      </w:tblGrid>
      <w:tr w14:paraId="39773D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21" w:type="dxa"/>
            <w:vMerge w:val="restart"/>
            <w:noWrap w:val="0"/>
            <w:vAlign w:val="center"/>
          </w:tcPr>
          <w:p w14:paraId="5036E93D">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组别</w:t>
            </w:r>
          </w:p>
        </w:tc>
        <w:tc>
          <w:tcPr>
            <w:tcW w:w="642" w:type="dxa"/>
            <w:vMerge w:val="restart"/>
            <w:noWrap w:val="0"/>
            <w:vAlign w:val="center"/>
          </w:tcPr>
          <w:p w14:paraId="3DF1BCBB">
            <w:pPr>
              <w:adjustRightInd w:val="0"/>
              <w:spacing w:line="360" w:lineRule="auto"/>
              <w:jc w:val="center"/>
              <w:rPr>
                <w:rFonts w:hint="eastAsia" w:ascii="宋体" w:hAnsi="宋体" w:eastAsia="宋体" w:cs="宋体"/>
                <w:sz w:val="21"/>
                <w:szCs w:val="21"/>
                <w:u w:color="auto"/>
                <w:shd w:val="clear" w:fill="auto"/>
                <w:lang w:eastAsia="zh-CN"/>
              </w:rPr>
            </w:pPr>
            <w:r>
              <w:rPr>
                <w:rFonts w:hint="eastAsia" w:ascii="宋体" w:hAnsi="宋体" w:eastAsia="宋体" w:cs="宋体"/>
                <w:i/>
                <w:iCs/>
                <w:sz w:val="21"/>
                <w:szCs w:val="21"/>
                <w:u w:color="auto"/>
                <w:shd w:val="clear" w:fill="auto"/>
                <w:lang w:val="en-US" w:eastAsia="zh-CN"/>
              </w:rPr>
              <w:t>n</w:t>
            </w:r>
          </w:p>
        </w:tc>
        <w:tc>
          <w:tcPr>
            <w:tcW w:w="3390" w:type="dxa"/>
            <w:gridSpan w:val="2"/>
            <w:tcBorders>
              <w:bottom w:val="single" w:color="auto" w:sz="4" w:space="0"/>
            </w:tcBorders>
            <w:noWrap w:val="0"/>
            <w:vAlign w:val="center"/>
          </w:tcPr>
          <w:p w14:paraId="4AAB145F">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NT-proBNP/</w:t>
            </w:r>
            <w:r>
              <w:rPr>
                <w:rFonts w:hint="eastAsia" w:ascii="宋体" w:hAnsi="宋体" w:eastAsia="宋体" w:cs="宋体"/>
                <w:sz w:val="21"/>
                <w:szCs w:val="21"/>
                <w:u w:color="auto"/>
                <w:shd w:val="clear" w:fill="auto"/>
                <w:lang w:eastAsia="zh-CN"/>
              </w:rPr>
              <w:t>(</w:t>
            </w:r>
            <w:r>
              <w:rPr>
                <w:rFonts w:hint="eastAsia" w:ascii="宋体" w:hAnsi="宋体" w:eastAsia="宋体" w:cs="宋体"/>
                <w:sz w:val="21"/>
                <w:szCs w:val="21"/>
                <w:u w:color="auto"/>
                <w:shd w:val="clear" w:fill="auto"/>
              </w:rPr>
              <w:t>pg/mL</w:t>
            </w:r>
            <w:r>
              <w:rPr>
                <w:rFonts w:hint="eastAsia" w:ascii="宋体" w:hAnsi="宋体" w:eastAsia="宋体" w:cs="宋体"/>
                <w:sz w:val="21"/>
                <w:szCs w:val="21"/>
                <w:u w:color="auto"/>
                <w:shd w:val="clear" w:fill="auto"/>
                <w:lang w:eastAsia="zh-CN"/>
              </w:rPr>
              <w:t>)</w:t>
            </w:r>
          </w:p>
        </w:tc>
        <w:tc>
          <w:tcPr>
            <w:tcW w:w="2704" w:type="dxa"/>
            <w:gridSpan w:val="2"/>
            <w:tcBorders>
              <w:bottom w:val="single" w:color="auto" w:sz="4" w:space="0"/>
            </w:tcBorders>
            <w:noWrap w:val="0"/>
            <w:vAlign w:val="center"/>
          </w:tcPr>
          <w:p w14:paraId="2F18C5D5">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HBA</w:t>
            </w:r>
            <w:r>
              <w:rPr>
                <w:rFonts w:hint="eastAsia" w:ascii="宋体" w:hAnsi="宋体" w:eastAsia="宋体" w:cs="宋体"/>
                <w:sz w:val="21"/>
                <w:szCs w:val="21"/>
                <w:u w:color="auto"/>
                <w:shd w:val="clear" w:fill="auto"/>
                <w:vertAlign w:val="subscript"/>
              </w:rPr>
              <w:t>1c</w:t>
            </w:r>
            <w:r>
              <w:rPr>
                <w:rFonts w:hint="eastAsia" w:ascii="宋体" w:hAnsi="宋体" w:eastAsia="宋体" w:cs="宋体"/>
                <w:sz w:val="21"/>
                <w:szCs w:val="21"/>
                <w:u w:color="auto"/>
                <w:shd w:val="clear" w:fill="auto"/>
              </w:rPr>
              <w:t>/%</w:t>
            </w:r>
          </w:p>
        </w:tc>
        <w:tc>
          <w:tcPr>
            <w:tcW w:w="3083" w:type="dxa"/>
            <w:gridSpan w:val="2"/>
            <w:tcBorders>
              <w:bottom w:val="single" w:color="auto" w:sz="4" w:space="0"/>
            </w:tcBorders>
            <w:noWrap w:val="0"/>
            <w:vAlign w:val="center"/>
          </w:tcPr>
          <w:p w14:paraId="28D44881">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Cr/</w:t>
            </w:r>
            <w:r>
              <w:rPr>
                <w:rFonts w:hint="eastAsia" w:ascii="宋体" w:hAnsi="宋体" w:eastAsia="宋体" w:cs="宋体"/>
                <w:sz w:val="21"/>
                <w:szCs w:val="21"/>
                <w:u w:color="auto"/>
                <w:shd w:val="clear" w:fill="auto"/>
                <w:lang w:eastAsia="zh-CN"/>
              </w:rPr>
              <w:t>(</w:t>
            </w:r>
            <w:r>
              <w:rPr>
                <w:rFonts w:hint="eastAsia" w:ascii="宋体" w:hAnsi="宋体" w:eastAsia="宋体" w:cs="宋体"/>
                <w:sz w:val="21"/>
                <w:szCs w:val="21"/>
                <w:u w:color="auto"/>
                <w:shd w:val="clear" w:fill="auto"/>
              </w:rPr>
              <w:t>mg/dL</w:t>
            </w:r>
            <w:r>
              <w:rPr>
                <w:rFonts w:hint="eastAsia" w:ascii="宋体" w:hAnsi="宋体" w:eastAsia="宋体" w:cs="宋体"/>
                <w:sz w:val="21"/>
                <w:szCs w:val="21"/>
                <w:u w:color="auto"/>
                <w:shd w:val="clear" w:fill="auto"/>
                <w:lang w:eastAsia="zh-CN"/>
              </w:rPr>
              <w:t>)</w:t>
            </w:r>
          </w:p>
        </w:tc>
      </w:tr>
      <w:tr w14:paraId="7A8C42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021" w:type="dxa"/>
            <w:vMerge w:val="continue"/>
            <w:noWrap w:val="0"/>
            <w:vAlign w:val="center"/>
          </w:tcPr>
          <w:p w14:paraId="4F94FA12">
            <w:pPr>
              <w:adjustRightInd w:val="0"/>
              <w:spacing w:line="360" w:lineRule="auto"/>
              <w:jc w:val="center"/>
              <w:rPr>
                <w:rFonts w:hint="eastAsia" w:ascii="宋体" w:hAnsi="宋体" w:eastAsia="宋体" w:cs="宋体"/>
                <w:sz w:val="21"/>
                <w:szCs w:val="21"/>
                <w:u w:color="auto"/>
                <w:shd w:val="clear" w:fill="auto"/>
              </w:rPr>
            </w:pPr>
          </w:p>
        </w:tc>
        <w:tc>
          <w:tcPr>
            <w:tcW w:w="642" w:type="dxa"/>
            <w:vMerge w:val="continue"/>
            <w:noWrap w:val="0"/>
            <w:vAlign w:val="center"/>
          </w:tcPr>
          <w:p w14:paraId="650F5D8A">
            <w:pPr>
              <w:adjustRightInd w:val="0"/>
              <w:spacing w:line="360" w:lineRule="auto"/>
              <w:jc w:val="center"/>
              <w:rPr>
                <w:rFonts w:hint="eastAsia" w:ascii="宋体" w:hAnsi="宋体" w:eastAsia="宋体" w:cs="宋体"/>
                <w:sz w:val="21"/>
                <w:szCs w:val="21"/>
                <w:u w:color="auto"/>
                <w:shd w:val="clear" w:fill="auto"/>
              </w:rPr>
            </w:pPr>
          </w:p>
        </w:tc>
        <w:tc>
          <w:tcPr>
            <w:tcW w:w="1622" w:type="dxa"/>
            <w:tcBorders>
              <w:top w:val="single" w:color="auto" w:sz="4" w:space="0"/>
            </w:tcBorders>
            <w:noWrap w:val="0"/>
            <w:vAlign w:val="center"/>
          </w:tcPr>
          <w:p w14:paraId="010CA033">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治疗前</w:t>
            </w:r>
          </w:p>
        </w:tc>
        <w:tc>
          <w:tcPr>
            <w:tcW w:w="1768" w:type="dxa"/>
            <w:tcBorders>
              <w:top w:val="single" w:color="auto" w:sz="4" w:space="0"/>
            </w:tcBorders>
            <w:noWrap w:val="0"/>
            <w:vAlign w:val="center"/>
          </w:tcPr>
          <w:p w14:paraId="3224DE6E">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治疗后</w:t>
            </w:r>
          </w:p>
        </w:tc>
        <w:tc>
          <w:tcPr>
            <w:tcW w:w="1384" w:type="dxa"/>
            <w:tcBorders>
              <w:top w:val="single" w:color="auto" w:sz="4" w:space="0"/>
            </w:tcBorders>
            <w:noWrap w:val="0"/>
            <w:vAlign w:val="center"/>
          </w:tcPr>
          <w:p w14:paraId="122C0223">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治疗前</w:t>
            </w:r>
          </w:p>
        </w:tc>
        <w:tc>
          <w:tcPr>
            <w:tcW w:w="1320" w:type="dxa"/>
            <w:tcBorders>
              <w:top w:val="single" w:color="auto" w:sz="4" w:space="0"/>
            </w:tcBorders>
            <w:noWrap w:val="0"/>
            <w:vAlign w:val="center"/>
          </w:tcPr>
          <w:p w14:paraId="42477A91">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治疗后</w:t>
            </w:r>
          </w:p>
        </w:tc>
        <w:tc>
          <w:tcPr>
            <w:tcW w:w="1540" w:type="dxa"/>
            <w:tcBorders>
              <w:top w:val="single" w:color="auto" w:sz="4" w:space="0"/>
            </w:tcBorders>
            <w:noWrap w:val="0"/>
            <w:vAlign w:val="center"/>
          </w:tcPr>
          <w:p w14:paraId="74F0A299">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治疗前</w:t>
            </w:r>
          </w:p>
        </w:tc>
        <w:tc>
          <w:tcPr>
            <w:tcW w:w="1543" w:type="dxa"/>
            <w:tcBorders>
              <w:top w:val="single" w:color="auto" w:sz="4" w:space="0"/>
            </w:tcBorders>
            <w:noWrap w:val="0"/>
            <w:vAlign w:val="center"/>
          </w:tcPr>
          <w:p w14:paraId="6142AAD0">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治疗后</w:t>
            </w:r>
          </w:p>
        </w:tc>
      </w:tr>
      <w:tr w14:paraId="49AD82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021" w:type="dxa"/>
            <w:tcBorders>
              <w:top w:val="single" w:color="auto" w:sz="4" w:space="0"/>
            </w:tcBorders>
            <w:noWrap w:val="0"/>
            <w:vAlign w:val="center"/>
          </w:tcPr>
          <w:p w14:paraId="13AB8011">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观察组</w:t>
            </w:r>
          </w:p>
        </w:tc>
        <w:tc>
          <w:tcPr>
            <w:tcW w:w="642" w:type="dxa"/>
            <w:tcBorders>
              <w:top w:val="single" w:color="auto" w:sz="4" w:space="0"/>
            </w:tcBorders>
            <w:noWrap w:val="0"/>
            <w:vAlign w:val="center"/>
          </w:tcPr>
          <w:p w14:paraId="0884A1C6">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101</w:t>
            </w:r>
          </w:p>
        </w:tc>
        <w:tc>
          <w:tcPr>
            <w:tcW w:w="1622" w:type="dxa"/>
            <w:tcBorders>
              <w:top w:val="single" w:color="auto" w:sz="4" w:space="0"/>
            </w:tcBorders>
            <w:noWrap w:val="0"/>
            <w:vAlign w:val="center"/>
          </w:tcPr>
          <w:p w14:paraId="0C4AEA57">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695.85±48.65</w:t>
            </w:r>
          </w:p>
        </w:tc>
        <w:tc>
          <w:tcPr>
            <w:tcW w:w="1768" w:type="dxa"/>
            <w:tcBorders>
              <w:top w:val="single" w:color="auto" w:sz="4" w:space="0"/>
            </w:tcBorders>
            <w:noWrap w:val="0"/>
            <w:vAlign w:val="center"/>
          </w:tcPr>
          <w:p w14:paraId="62D1F160">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415.58±31.57</w:t>
            </w:r>
            <w:r>
              <w:rPr>
                <w:rFonts w:hint="eastAsia" w:ascii="宋体" w:hAnsi="宋体" w:eastAsia="宋体" w:cs="宋体"/>
                <w:sz w:val="21"/>
                <w:szCs w:val="21"/>
                <w:u w:color="auto"/>
                <w:shd w:val="clear" w:fill="auto"/>
                <w:vertAlign w:val="superscript"/>
              </w:rPr>
              <w:t>*</w:t>
            </w:r>
          </w:p>
        </w:tc>
        <w:tc>
          <w:tcPr>
            <w:tcW w:w="1384" w:type="dxa"/>
            <w:tcBorders>
              <w:top w:val="single" w:color="auto" w:sz="4" w:space="0"/>
            </w:tcBorders>
            <w:noWrap w:val="0"/>
            <w:vAlign w:val="center"/>
          </w:tcPr>
          <w:p w14:paraId="361163F2">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6.59±0.85</w:t>
            </w:r>
          </w:p>
        </w:tc>
        <w:tc>
          <w:tcPr>
            <w:tcW w:w="1320" w:type="dxa"/>
            <w:tcBorders>
              <w:top w:val="single" w:color="auto" w:sz="4" w:space="0"/>
            </w:tcBorders>
            <w:noWrap w:val="0"/>
            <w:vAlign w:val="center"/>
          </w:tcPr>
          <w:p w14:paraId="6CA19F17">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6.04±0.66</w:t>
            </w:r>
            <w:r>
              <w:rPr>
                <w:rFonts w:hint="eastAsia" w:ascii="宋体" w:hAnsi="宋体" w:eastAsia="宋体" w:cs="宋体"/>
                <w:sz w:val="21"/>
                <w:szCs w:val="21"/>
                <w:u w:color="auto"/>
                <w:shd w:val="clear" w:fill="auto"/>
                <w:vertAlign w:val="superscript"/>
              </w:rPr>
              <w:t>*</w:t>
            </w:r>
          </w:p>
        </w:tc>
        <w:tc>
          <w:tcPr>
            <w:tcW w:w="1540" w:type="dxa"/>
            <w:tcBorders>
              <w:top w:val="single" w:color="auto" w:sz="4" w:space="0"/>
            </w:tcBorders>
            <w:noWrap w:val="0"/>
            <w:vAlign w:val="center"/>
          </w:tcPr>
          <w:p w14:paraId="1E0B8B7B">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cs="宋体"/>
                <w:sz w:val="21"/>
                <w:szCs w:val="21"/>
                <w:u w:color="auto"/>
                <w:shd w:val="clear" w:fill="auto"/>
                <w:lang w:val="en-US" w:eastAsia="zh-CN"/>
              </w:rPr>
              <w:t>93.70</w:t>
            </w:r>
            <w:r>
              <w:rPr>
                <w:rFonts w:hint="eastAsia" w:ascii="宋体" w:hAnsi="宋体" w:eastAsia="宋体" w:cs="宋体"/>
                <w:sz w:val="21"/>
                <w:szCs w:val="21"/>
                <w:u w:color="auto"/>
                <w:shd w:val="clear" w:fill="auto"/>
              </w:rPr>
              <w:t>±</w:t>
            </w:r>
            <w:r>
              <w:rPr>
                <w:rFonts w:hint="eastAsia" w:ascii="宋体" w:hAnsi="宋体" w:cs="宋体"/>
                <w:sz w:val="21"/>
                <w:szCs w:val="21"/>
                <w:u w:color="auto"/>
                <w:shd w:val="clear" w:fill="auto"/>
                <w:lang w:val="en-US" w:eastAsia="zh-CN"/>
              </w:rPr>
              <w:t>19.45</w:t>
            </w:r>
          </w:p>
        </w:tc>
        <w:tc>
          <w:tcPr>
            <w:tcW w:w="1543" w:type="dxa"/>
            <w:tcBorders>
              <w:top w:val="single" w:color="auto" w:sz="4" w:space="0"/>
            </w:tcBorders>
            <w:noWrap w:val="0"/>
            <w:vAlign w:val="center"/>
          </w:tcPr>
          <w:p w14:paraId="65871A66">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cs="宋体"/>
                <w:sz w:val="21"/>
                <w:szCs w:val="21"/>
                <w:u w:color="auto"/>
                <w:shd w:val="clear" w:fill="auto"/>
                <w:lang w:val="en-US" w:eastAsia="zh-CN"/>
              </w:rPr>
              <w:t>92.82</w:t>
            </w:r>
            <w:r>
              <w:rPr>
                <w:rFonts w:hint="eastAsia" w:ascii="宋体" w:hAnsi="宋体" w:eastAsia="宋体" w:cs="宋体"/>
                <w:sz w:val="21"/>
                <w:szCs w:val="21"/>
                <w:u w:color="auto"/>
                <w:shd w:val="clear" w:fill="auto"/>
              </w:rPr>
              <w:t>±</w:t>
            </w:r>
            <w:r>
              <w:rPr>
                <w:rFonts w:hint="eastAsia" w:ascii="宋体" w:hAnsi="宋体" w:cs="宋体"/>
                <w:sz w:val="21"/>
                <w:szCs w:val="21"/>
                <w:u w:color="auto"/>
                <w:shd w:val="clear" w:fill="auto"/>
                <w:lang w:val="en-US" w:eastAsia="zh-CN"/>
              </w:rPr>
              <w:t>27.40</w:t>
            </w:r>
            <w:r>
              <w:rPr>
                <w:rFonts w:hint="eastAsia" w:ascii="宋体" w:hAnsi="宋体" w:eastAsia="宋体" w:cs="宋体"/>
                <w:sz w:val="21"/>
                <w:szCs w:val="21"/>
                <w:u w:color="auto"/>
                <w:shd w:val="clear" w:fill="auto"/>
                <w:vertAlign w:val="superscript"/>
              </w:rPr>
              <w:t>*</w:t>
            </w:r>
          </w:p>
        </w:tc>
      </w:tr>
      <w:tr w14:paraId="3F777A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21" w:type="dxa"/>
            <w:noWrap w:val="0"/>
            <w:vAlign w:val="center"/>
          </w:tcPr>
          <w:p w14:paraId="4EE21FE2">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对照组</w:t>
            </w:r>
          </w:p>
        </w:tc>
        <w:tc>
          <w:tcPr>
            <w:tcW w:w="642" w:type="dxa"/>
            <w:noWrap w:val="0"/>
            <w:vAlign w:val="center"/>
          </w:tcPr>
          <w:p w14:paraId="0EF469C0">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102</w:t>
            </w:r>
          </w:p>
        </w:tc>
        <w:tc>
          <w:tcPr>
            <w:tcW w:w="1622" w:type="dxa"/>
            <w:noWrap w:val="0"/>
            <w:vAlign w:val="center"/>
          </w:tcPr>
          <w:p w14:paraId="18CA27EB">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692.74±45.66</w:t>
            </w:r>
          </w:p>
        </w:tc>
        <w:tc>
          <w:tcPr>
            <w:tcW w:w="1768" w:type="dxa"/>
            <w:noWrap w:val="0"/>
            <w:vAlign w:val="center"/>
          </w:tcPr>
          <w:p w14:paraId="446F159B">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520.23±385.56</w:t>
            </w:r>
            <w:r>
              <w:rPr>
                <w:rFonts w:hint="eastAsia" w:ascii="宋体" w:hAnsi="宋体" w:eastAsia="宋体" w:cs="宋体"/>
                <w:sz w:val="21"/>
                <w:szCs w:val="21"/>
                <w:u w:color="auto"/>
                <w:shd w:val="clear" w:fill="auto"/>
                <w:vertAlign w:val="superscript"/>
              </w:rPr>
              <w:t>*</w:t>
            </w:r>
          </w:p>
        </w:tc>
        <w:tc>
          <w:tcPr>
            <w:tcW w:w="1384" w:type="dxa"/>
            <w:noWrap w:val="0"/>
            <w:vAlign w:val="center"/>
          </w:tcPr>
          <w:p w14:paraId="5A9CA875">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5.62±0.60</w:t>
            </w:r>
          </w:p>
        </w:tc>
        <w:tc>
          <w:tcPr>
            <w:tcW w:w="1320" w:type="dxa"/>
            <w:noWrap w:val="0"/>
            <w:vAlign w:val="center"/>
          </w:tcPr>
          <w:p w14:paraId="52C3EBE3">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5.20±0.56</w:t>
            </w:r>
            <w:r>
              <w:rPr>
                <w:rFonts w:hint="eastAsia" w:ascii="宋体" w:hAnsi="宋体" w:eastAsia="宋体" w:cs="宋体"/>
                <w:sz w:val="21"/>
                <w:szCs w:val="21"/>
                <w:u w:color="auto"/>
                <w:shd w:val="clear" w:fill="auto"/>
                <w:vertAlign w:val="superscript"/>
              </w:rPr>
              <w:t>*</w:t>
            </w:r>
          </w:p>
        </w:tc>
        <w:tc>
          <w:tcPr>
            <w:tcW w:w="1540" w:type="dxa"/>
            <w:noWrap w:val="0"/>
            <w:vAlign w:val="center"/>
          </w:tcPr>
          <w:p w14:paraId="1D387CFC">
            <w:pPr>
              <w:adjustRightInd w:val="0"/>
              <w:spacing w:line="360" w:lineRule="auto"/>
              <w:jc w:val="center"/>
              <w:rPr>
                <w:rFonts w:hint="default" w:ascii="宋体" w:hAnsi="宋体" w:eastAsia="宋体" w:cs="宋体"/>
                <w:sz w:val="21"/>
                <w:szCs w:val="21"/>
                <w:u w:color="auto"/>
                <w:shd w:val="clear" w:fill="auto"/>
                <w:lang w:val="en-US" w:eastAsia="zh-CN"/>
              </w:rPr>
            </w:pPr>
            <w:r>
              <w:rPr>
                <w:rFonts w:hint="eastAsia" w:ascii="宋体" w:hAnsi="宋体" w:cs="宋体"/>
                <w:sz w:val="21"/>
                <w:szCs w:val="21"/>
                <w:u w:color="auto"/>
                <w:shd w:val="clear" w:fill="auto"/>
                <w:lang w:val="en-US" w:eastAsia="zh-CN"/>
              </w:rPr>
              <w:t>90.17</w:t>
            </w:r>
            <w:r>
              <w:rPr>
                <w:rFonts w:hint="eastAsia" w:ascii="宋体" w:hAnsi="宋体" w:eastAsia="宋体" w:cs="宋体"/>
                <w:sz w:val="21"/>
                <w:szCs w:val="21"/>
                <w:u w:color="auto"/>
                <w:shd w:val="clear" w:fill="auto"/>
              </w:rPr>
              <w:t>±</w:t>
            </w:r>
            <w:r>
              <w:rPr>
                <w:rFonts w:hint="eastAsia" w:ascii="宋体" w:hAnsi="宋体" w:cs="宋体"/>
                <w:sz w:val="21"/>
                <w:szCs w:val="21"/>
                <w:u w:color="auto"/>
                <w:shd w:val="clear" w:fill="auto"/>
                <w:lang w:val="en-US" w:eastAsia="zh-CN"/>
              </w:rPr>
              <w:t>13.26</w:t>
            </w:r>
          </w:p>
        </w:tc>
        <w:tc>
          <w:tcPr>
            <w:tcW w:w="1543" w:type="dxa"/>
            <w:noWrap w:val="0"/>
            <w:vAlign w:val="center"/>
          </w:tcPr>
          <w:p w14:paraId="5BA8C492">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cs="宋体"/>
                <w:sz w:val="21"/>
                <w:szCs w:val="21"/>
                <w:u w:color="auto"/>
                <w:shd w:val="clear" w:fill="auto"/>
                <w:lang w:val="en-US" w:eastAsia="zh-CN"/>
              </w:rPr>
              <w:t>95.47</w:t>
            </w:r>
            <w:r>
              <w:rPr>
                <w:rFonts w:hint="eastAsia" w:ascii="宋体" w:hAnsi="宋体" w:eastAsia="宋体" w:cs="宋体"/>
                <w:sz w:val="21"/>
                <w:szCs w:val="21"/>
                <w:u w:color="auto"/>
                <w:shd w:val="clear" w:fill="auto"/>
              </w:rPr>
              <w:t>±</w:t>
            </w:r>
            <w:r>
              <w:rPr>
                <w:rFonts w:hint="eastAsia" w:ascii="宋体" w:hAnsi="宋体" w:cs="宋体"/>
                <w:sz w:val="21"/>
                <w:szCs w:val="21"/>
                <w:u w:color="auto"/>
                <w:shd w:val="clear" w:fill="auto"/>
                <w:lang w:val="en-US" w:eastAsia="zh-CN"/>
              </w:rPr>
              <w:t>15.03</w:t>
            </w:r>
            <w:r>
              <w:rPr>
                <w:rFonts w:hint="eastAsia" w:ascii="宋体" w:hAnsi="宋体" w:eastAsia="宋体" w:cs="宋体"/>
                <w:sz w:val="21"/>
                <w:szCs w:val="21"/>
                <w:u w:color="auto"/>
                <w:shd w:val="clear" w:fill="auto"/>
                <w:vertAlign w:val="superscript"/>
              </w:rPr>
              <w:t>*</w:t>
            </w:r>
          </w:p>
        </w:tc>
      </w:tr>
      <w:tr w14:paraId="2C9CC3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1021" w:type="dxa"/>
            <w:noWrap w:val="0"/>
            <w:vAlign w:val="center"/>
          </w:tcPr>
          <w:p w14:paraId="69F9EB1D">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i/>
                <w:iCs/>
                <w:sz w:val="21"/>
                <w:szCs w:val="21"/>
                <w:u w:color="auto"/>
                <w:shd w:val="clear" w:fill="auto"/>
              </w:rPr>
              <w:t>t</w:t>
            </w:r>
          </w:p>
        </w:tc>
        <w:tc>
          <w:tcPr>
            <w:tcW w:w="642" w:type="dxa"/>
            <w:noWrap w:val="0"/>
            <w:vAlign w:val="center"/>
          </w:tcPr>
          <w:p w14:paraId="089D00FE">
            <w:pPr>
              <w:adjustRightInd w:val="0"/>
              <w:spacing w:line="360" w:lineRule="auto"/>
              <w:jc w:val="center"/>
              <w:rPr>
                <w:rFonts w:hint="eastAsia" w:ascii="宋体" w:hAnsi="宋体" w:eastAsia="宋体" w:cs="宋体"/>
                <w:sz w:val="21"/>
                <w:szCs w:val="21"/>
                <w:u w:color="auto"/>
                <w:shd w:val="clear" w:fill="auto"/>
              </w:rPr>
            </w:pPr>
          </w:p>
        </w:tc>
        <w:tc>
          <w:tcPr>
            <w:tcW w:w="1622" w:type="dxa"/>
            <w:noWrap w:val="0"/>
            <w:vAlign w:val="center"/>
          </w:tcPr>
          <w:p w14:paraId="6E6A5EC4">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0.466</w:t>
            </w:r>
          </w:p>
        </w:tc>
        <w:tc>
          <w:tcPr>
            <w:tcW w:w="1768" w:type="dxa"/>
            <w:noWrap w:val="0"/>
            <w:vAlign w:val="center"/>
          </w:tcPr>
          <w:p w14:paraId="3B26AF9B">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lang w:eastAsia="zh-CN"/>
              </w:rPr>
              <w:t>2</w:t>
            </w:r>
            <w:r>
              <w:rPr>
                <w:rFonts w:hint="eastAsia" w:ascii="宋体" w:hAnsi="宋体" w:eastAsia="宋体" w:cs="宋体"/>
                <w:sz w:val="21"/>
                <w:szCs w:val="21"/>
                <w:u w:color="auto"/>
                <w:shd w:val="clear" w:fill="auto"/>
                <w:lang w:val="en-US" w:eastAsia="zh-CN"/>
              </w:rPr>
              <w:t>1.146</w:t>
            </w:r>
          </w:p>
        </w:tc>
        <w:tc>
          <w:tcPr>
            <w:tcW w:w="1384" w:type="dxa"/>
            <w:noWrap w:val="0"/>
            <w:vAlign w:val="center"/>
          </w:tcPr>
          <w:p w14:paraId="6B08B0CD">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9.400</w:t>
            </w:r>
          </w:p>
        </w:tc>
        <w:tc>
          <w:tcPr>
            <w:tcW w:w="1320" w:type="dxa"/>
            <w:noWrap w:val="0"/>
            <w:vAlign w:val="center"/>
          </w:tcPr>
          <w:p w14:paraId="3858D0ED">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9.781</w:t>
            </w:r>
          </w:p>
        </w:tc>
        <w:tc>
          <w:tcPr>
            <w:tcW w:w="1540" w:type="dxa"/>
            <w:noWrap w:val="0"/>
            <w:vAlign w:val="center"/>
          </w:tcPr>
          <w:p w14:paraId="05360363">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1.515</w:t>
            </w:r>
          </w:p>
        </w:tc>
        <w:tc>
          <w:tcPr>
            <w:tcW w:w="1543" w:type="dxa"/>
            <w:noWrap w:val="0"/>
            <w:vAlign w:val="center"/>
          </w:tcPr>
          <w:p w14:paraId="3B0A65A0">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0.856</w:t>
            </w:r>
          </w:p>
        </w:tc>
      </w:tr>
      <w:tr w14:paraId="70D6DD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021" w:type="dxa"/>
            <w:noWrap w:val="0"/>
            <w:vAlign w:val="center"/>
          </w:tcPr>
          <w:p w14:paraId="0E0D09A2">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i/>
                <w:iCs/>
                <w:sz w:val="21"/>
                <w:szCs w:val="21"/>
                <w:u w:color="auto"/>
                <w:shd w:val="clear" w:fill="auto"/>
              </w:rPr>
              <w:t>P</w:t>
            </w:r>
          </w:p>
        </w:tc>
        <w:tc>
          <w:tcPr>
            <w:tcW w:w="642" w:type="dxa"/>
            <w:noWrap w:val="0"/>
            <w:vAlign w:val="center"/>
          </w:tcPr>
          <w:p w14:paraId="251D4C97">
            <w:pPr>
              <w:adjustRightInd w:val="0"/>
              <w:spacing w:line="360" w:lineRule="auto"/>
              <w:jc w:val="center"/>
              <w:rPr>
                <w:rFonts w:hint="eastAsia" w:ascii="宋体" w:hAnsi="宋体" w:eastAsia="宋体" w:cs="宋体"/>
                <w:sz w:val="21"/>
                <w:szCs w:val="21"/>
                <w:u w:color="auto"/>
                <w:shd w:val="clear" w:fill="auto"/>
              </w:rPr>
            </w:pPr>
          </w:p>
        </w:tc>
        <w:tc>
          <w:tcPr>
            <w:tcW w:w="1622" w:type="dxa"/>
            <w:noWrap w:val="0"/>
            <w:vAlign w:val="center"/>
          </w:tcPr>
          <w:p w14:paraId="722327F1">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lang w:eastAsia="zh-CN"/>
              </w:rPr>
              <w:t>0</w:t>
            </w:r>
            <w:r>
              <w:rPr>
                <w:rFonts w:hint="eastAsia" w:ascii="宋体" w:hAnsi="宋体" w:eastAsia="宋体" w:cs="宋体"/>
                <w:sz w:val="21"/>
                <w:szCs w:val="21"/>
                <w:u w:color="auto"/>
                <w:shd w:val="clear" w:fill="auto"/>
                <w:lang w:val="en-US" w:eastAsia="zh-CN"/>
              </w:rPr>
              <w:t>.639</w:t>
            </w:r>
          </w:p>
        </w:tc>
        <w:tc>
          <w:tcPr>
            <w:tcW w:w="1768" w:type="dxa"/>
            <w:noWrap w:val="0"/>
            <w:vAlign w:val="center"/>
          </w:tcPr>
          <w:p w14:paraId="40E15241">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bCs/>
                <w:sz w:val="21"/>
                <w:szCs w:val="21"/>
                <w:u w:color="auto"/>
                <w:shd w:val="clear" w:fill="auto"/>
                <w:lang w:eastAsia="zh-CN"/>
              </w:rPr>
              <w:t>&lt;0.001</w:t>
            </w:r>
          </w:p>
        </w:tc>
        <w:tc>
          <w:tcPr>
            <w:tcW w:w="1384" w:type="dxa"/>
            <w:noWrap w:val="0"/>
            <w:vAlign w:val="center"/>
          </w:tcPr>
          <w:p w14:paraId="558DCC88">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lang w:eastAsia="zh-CN"/>
              </w:rPr>
              <w:t>&lt;0.001</w:t>
            </w:r>
          </w:p>
        </w:tc>
        <w:tc>
          <w:tcPr>
            <w:tcW w:w="1320" w:type="dxa"/>
            <w:noWrap w:val="0"/>
            <w:vAlign w:val="center"/>
          </w:tcPr>
          <w:p w14:paraId="0B26482E">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lang w:eastAsia="zh-CN"/>
              </w:rPr>
              <w:t>&lt;0.001</w:t>
            </w:r>
          </w:p>
        </w:tc>
        <w:tc>
          <w:tcPr>
            <w:tcW w:w="1540" w:type="dxa"/>
            <w:noWrap w:val="0"/>
            <w:vAlign w:val="center"/>
          </w:tcPr>
          <w:p w14:paraId="0558256C">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lang w:eastAsia="zh-CN"/>
              </w:rPr>
              <w:t>0</w:t>
            </w:r>
            <w:r>
              <w:rPr>
                <w:rFonts w:hint="eastAsia" w:ascii="宋体" w:hAnsi="宋体" w:eastAsia="宋体" w:cs="宋体"/>
                <w:sz w:val="21"/>
                <w:szCs w:val="21"/>
                <w:u w:color="auto"/>
                <w:shd w:val="clear" w:fill="auto"/>
                <w:lang w:val="en-US" w:eastAsia="zh-CN"/>
              </w:rPr>
              <w:t>.131</w:t>
            </w:r>
          </w:p>
        </w:tc>
        <w:tc>
          <w:tcPr>
            <w:tcW w:w="1543" w:type="dxa"/>
            <w:noWrap w:val="0"/>
            <w:vAlign w:val="center"/>
          </w:tcPr>
          <w:p w14:paraId="257E12F2">
            <w:pPr>
              <w:adjustRightInd w:val="0"/>
              <w:spacing w:line="360" w:lineRule="auto"/>
              <w:jc w:val="center"/>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lang w:eastAsia="zh-CN"/>
              </w:rPr>
              <w:t>0</w:t>
            </w:r>
            <w:r>
              <w:rPr>
                <w:rFonts w:hint="eastAsia" w:ascii="宋体" w:hAnsi="宋体" w:eastAsia="宋体" w:cs="宋体"/>
                <w:sz w:val="21"/>
                <w:szCs w:val="21"/>
                <w:u w:color="auto"/>
                <w:shd w:val="clear" w:fill="auto"/>
                <w:lang w:val="en-US" w:eastAsia="zh-CN"/>
              </w:rPr>
              <w:t>.393</w:t>
            </w:r>
          </w:p>
        </w:tc>
      </w:tr>
    </w:tbl>
    <w:p w14:paraId="1ADAC314">
      <w:pPr>
        <w:adjustRightInd w:val="0"/>
        <w:spacing w:line="360" w:lineRule="auto"/>
        <w:ind w:firstLine="420" w:firstLineChars="200"/>
        <w:jc w:val="left"/>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注：与治疗前相比，</w:t>
      </w:r>
      <w:r>
        <w:rPr>
          <w:rFonts w:hint="eastAsia" w:ascii="宋体" w:hAnsi="宋体" w:eastAsia="宋体" w:cs="宋体"/>
          <w:sz w:val="21"/>
          <w:szCs w:val="21"/>
          <w:u w:color="auto"/>
          <w:shd w:val="clear" w:fill="auto"/>
          <w:vertAlign w:val="superscript"/>
        </w:rPr>
        <w:t>*</w:t>
      </w:r>
      <w:r>
        <w:rPr>
          <w:rFonts w:hint="eastAsia" w:ascii="宋体" w:hAnsi="宋体" w:eastAsia="宋体" w:cs="宋体"/>
          <w:i/>
          <w:iCs/>
          <w:sz w:val="21"/>
          <w:szCs w:val="21"/>
          <w:u w:color="auto"/>
          <w:shd w:val="clear" w:fill="auto"/>
        </w:rPr>
        <w:t>P</w:t>
      </w:r>
      <w:r>
        <w:rPr>
          <w:rFonts w:hint="eastAsia" w:ascii="宋体" w:hAnsi="宋体" w:eastAsia="宋体" w:cs="宋体"/>
          <w:sz w:val="21"/>
          <w:szCs w:val="21"/>
          <w:u w:color="auto"/>
          <w:shd w:val="clear" w:fill="auto"/>
        </w:rPr>
        <w:t>&lt;0.05；</w:t>
      </w:r>
      <w:r>
        <w:rPr>
          <w:rFonts w:hint="eastAsia" w:ascii="宋体" w:hAnsi="宋体" w:eastAsia="宋体" w:cs="宋体"/>
          <w:sz w:val="21"/>
          <w:szCs w:val="21"/>
          <w:u w:color="auto"/>
          <w:shd w:val="clear" w:color="auto" w:fill="auto"/>
        </w:rPr>
        <w:t>NT-proBNP：N-端B型钠利钠肽前体；</w:t>
      </w:r>
      <w:r>
        <w:rPr>
          <w:rFonts w:hint="eastAsia" w:ascii="宋体" w:hAnsi="宋体" w:eastAsia="宋体" w:cs="宋体"/>
          <w:sz w:val="21"/>
          <w:szCs w:val="21"/>
          <w:u w:color="auto"/>
          <w:shd w:val="clear" w:fill="auto"/>
        </w:rPr>
        <w:t>HBA</w:t>
      </w:r>
      <w:r>
        <w:rPr>
          <w:rFonts w:hint="eastAsia" w:ascii="宋体" w:hAnsi="宋体" w:eastAsia="宋体" w:cs="宋体"/>
          <w:sz w:val="21"/>
          <w:szCs w:val="21"/>
          <w:u w:color="auto"/>
          <w:shd w:val="clear" w:fill="auto"/>
          <w:vertAlign w:val="subscript"/>
        </w:rPr>
        <w:t>1c</w:t>
      </w:r>
      <w:r>
        <w:rPr>
          <w:rFonts w:hint="eastAsia" w:ascii="宋体" w:hAnsi="宋体" w:eastAsia="宋体" w:cs="宋体"/>
          <w:sz w:val="21"/>
          <w:szCs w:val="21"/>
          <w:u w:color="auto"/>
          <w:shd w:val="clear" w:color="auto" w:fill="auto"/>
        </w:rPr>
        <w:t>：糖化血红蛋白；Cr：血清肌酐。</w:t>
      </w:r>
      <w:bookmarkStart w:id="0" w:name="_GoBack"/>
      <w:bookmarkEnd w:id="0"/>
    </w:p>
    <w:p w14:paraId="578ED21E">
      <w:pPr>
        <w:spacing w:line="360" w:lineRule="auto"/>
        <w:rPr>
          <w:rFonts w:hint="eastAsia" w:ascii="宋体" w:hAnsi="宋体" w:eastAsia="宋体" w:cs="宋体"/>
          <w:color w:val="000000"/>
          <w:sz w:val="21"/>
          <w:szCs w:val="21"/>
          <w:u w:color="auto"/>
          <w:shd w:val="clear" w:fill="auto"/>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YzdkMjE3ZTQ2ZmJiNzBhNThjMzIzNmNiMWQ4MTEifQ=="/>
    <w:docVar w:name="NE.Ref{01CEDB9C-555E-422E-8E22-51C7267B2853}" w:val=" ADDIN NE.Ref.{01CEDB9C-555E-422E-8E22-51C7267B2853}&lt;Citation&gt;&lt;Group&gt;&lt;References&gt;&lt;Item&gt;&lt;ID&gt;672&lt;/ID&gt;&lt;UID&gt;{D5EA77F9-B87D-4547-956C-BD6B2D0A2777}&lt;/UID&gt;&lt;Title&gt;达格列净对慢性心力衰竭大鼠心肌细胞基质金属蛋白酶及其组织抑制因子-1水平的影响&lt;/Title&gt;&lt;Template&gt;Journal Article&lt;/Template&gt;&lt;Star&gt;0&lt;/Star&gt;&lt;Tag&gt;0&lt;/Tag&gt;&lt;Author&gt;杨薪; 蔡学坤; 吴泽龙; 黄兆琦&lt;/Author&gt;&lt;Year&gt;2023&lt;/Year&gt;&lt;Details&gt;&lt;_author_adr&gt;广州医科大学第三附属医院&lt;/_author_adr&gt;&lt;_author_aff&gt;广州医科大学第三附属医院&lt;/_author_aff&gt;&lt;_collection_scope&gt;PKU;CSCD&lt;/_collection_scope&gt;&lt;_created&gt;65728804&lt;/_created&gt;&lt;_db_provider&gt;北京万方数据股份有限公司&lt;/_db_provider&gt;&lt;_db_updated&gt;Wanfangdata&lt;/_db_updated&gt;&lt;_doi&gt;10.13699/j.cnki.1001-6821.2023.08.009&lt;/_doi&gt;&lt;_isbn&gt;1001-6821&lt;/_isbn&gt;&lt;_issue&gt;8&lt;/_issue&gt;&lt;_journal&gt;中国临床药理学杂志&lt;/_journal&gt;&lt;_keywords&gt;达格列净; 心力衰竭; 基质金属蛋白酶-2; 基质金属蛋白酶-9; 组织抑制因子-1&lt;/_keywords&gt;&lt;_language&gt;chi&lt;/_language&gt;&lt;_modified&gt;65728804&lt;/_modified&gt;&lt;_pages&gt;1104-1107&lt;/_pages&gt;&lt;_tertiary_title&gt;The Chinese Journal of Clinical Pharmacology&lt;/_tertiary_title&gt;&lt;_translated_author&gt;Xin, YANG; Xue-kun, CAI; Ze-long, W U; Zhao-qi, HUANG&lt;/_translated_author&gt;&lt;_translated_title&gt;Effects of dapagliflozin on expressions of matrix metalloproteinases and tissue inhibitors of metalloproteinase-1 in myocardial tissues of rats with chronic heart failure&lt;/_translated_title&gt;&lt;_url&gt;https://d.wanfangdata.com.cn/periodical/Ch9QZXJpb2RpY2FsQ0hJTmV3UzIwMjQxMTA1MTcxMzA0EhJ6Z2xjeWx4enoyMDIzMDgwMDkaCHNjdGhnNmhh&lt;/_url&gt;&lt;_volume&gt;39&lt;/_volume&gt;&lt;/Details&gt;&lt;Extra&gt;&lt;DBUID&gt;{03752FAB-B361-4F66-989B-C711D9502F78}&lt;/DBUID&gt;&lt;/Extra&gt;&lt;/Item&gt;&lt;/References&gt;&lt;/Group&gt;&lt;/Citation&gt;_x000a_"/>
    <w:docVar w:name="NE.Ref{0B1DD775-3487-4565-A4CE-E92015C7A415}" w:val=" ADDIN NE.Ref.{0B1DD775-3487-4565-A4CE-E92015C7A415}&lt;Citation&gt;&lt;Group&gt;&lt;References&gt;&lt;Item&gt;&lt;ID&gt;669&lt;/ID&gt;&lt;UID&gt;{E3F36C80-590C-4BB9-8F8E-1D0D98FB8D3F}&lt;/UID&gt;&lt;Title&gt;沙库巴曲缬沙坦对老年维持性血液透析患者慢性心力衰竭疗效的临床研究&lt;/Title&gt;&lt;Template&gt;Journal Article&lt;/Template&gt;&lt;Star&gt;0&lt;/Star&gt;&lt;Tag&gt;0&lt;/Tag&gt;&lt;Author&gt;张春霞; 罗洋; 周晓玲; 贾萌; 张锡友; 郭一丹&lt;/Author&gt;&lt;Year&gt;2023&lt;/Year&gt;&lt;Details&gt;&lt;_author_adr&gt;首都医科大学附属北京世纪坛医院&lt;/_author_adr&gt;&lt;_author_aff&gt;首都医科大学附属北京世纪坛医院&lt;/_author_aff&gt;&lt;_collection_scope&gt;PKU&lt;/_collection_scope&gt;&lt;_created&gt;65728803&lt;/_created&gt;&lt;_db_provider&gt;北京万方数据股份有限公司&lt;/_db_provider&gt;&lt;_db_updated&gt;Wanfangdata&lt;/_db_updated&gt;&lt;_doi&gt;10.3969/j.issn.1009-0126.2023.01.006&lt;/_doi&gt;&lt;_isbn&gt;1009-0126&lt;/_isbn&gt;&lt;_issue&gt;1&lt;/_issue&gt;&lt;_journal&gt;中华老年心脑血管病杂志&lt;/_journal&gt;&lt;_keywords&gt;肾透析; 心力衰竭; 血管紧张素转换酶抑制药; 缬沙坦&lt;/_keywords&gt;&lt;_language&gt;chi&lt;/_language&gt;&lt;_modified&gt;65728907&lt;/_modified&gt;&lt;_pages&gt;20-23&lt;/_pages&gt;&lt;_tertiary_title&gt;Chinese Journal of Geriatric Heart Brain and Vessel Diseases&lt;/_tertiary_title&gt;&lt;_translated_author&gt;Chunxia, Zhang; Yang, Luo; Xiaoling, Zhou; Meng, Jia; Xiyou, Zhang; Yidan, Guo&lt;/_translated_author&gt;&lt;_translated_title&gt;Efficacy of sacubitril/valsartan in treatment of chronic heart failure in elderly patients undergoing maintenance hemodialysis&lt;/_translated_title&gt;&lt;_url&gt;https://d.wanfangdata.com.cn/periodical/Ch9QZXJpb2RpY2FsQ0hJTmV3UzIwMjQxMTA1MTcxMzA0EhR6aGxueG54Z2J6ejIwMjMwMTAwNhoIOXZtZWFpd2g%3D&lt;/_url&gt;&lt;_volume&gt;25&lt;/_volume&gt;&lt;/Details&gt;&lt;Extra&gt;&lt;DBUID&gt;{03752FAB-B361-4F66-989B-C711D9502F78}&lt;/DBUID&gt;&lt;/Extra&gt;&lt;/Item&gt;&lt;/References&gt;&lt;/Group&gt;&lt;/Citation&gt;_x000a_"/>
    <w:docVar w:name="NE.Ref{10CA6A46-9D98-47D6-9487-99BE00DBABC8}" w:val=" ADDIN NE.Ref.{10CA6A46-9D98-47D6-9487-99BE00DBABC8}&lt;Citation&gt;&lt;Group&gt;&lt;References&gt;&lt;Item&gt;&lt;ID&gt;666&lt;/ID&gt;&lt;UID&gt;{92724A42-1B10-48C1-82E8-6F409AD7700C}&lt;/UID&gt;&lt;Title&gt;沙库巴曲缬沙坦治疗慢性心力衰竭患者预后的影响因素分析&lt;/Title&gt;&lt;Template&gt;Journal Article&lt;/Template&gt;&lt;Star&gt;0&lt;/Star&gt;&lt;Tag&gt;0&lt;/Tag&gt;&lt;Author&gt;上官秋圆; 董璐怡&lt;/Author&gt;&lt;Year&gt;2023&lt;/Year&gt;&lt;Details&gt;&lt;_collection_scope&gt;PKU&lt;/_collection_scope&gt;&lt;_created&gt;65728802&lt;/_created&gt;&lt;_db_provider&gt;北京万方数据股份有限公司&lt;/_db_provider&gt;&lt;_db_updated&gt;Wanfangdata&lt;/_db_updated&gt;&lt;_doi&gt;10.3969/j.issn.1009-0126.2023.07.010&lt;/_doi&gt;&lt;_isbn&gt;1009-0126&lt;/_isbn&gt;&lt;_issue&gt;7&lt;/_issue&gt;&lt;_journal&gt;中华老年心脑血管病杂志&lt;/_journal&gt;&lt;_keywords&gt;缬沙坦; 心力衰竭; 预后; 影响因素分析; 沙库巴曲缬沙坦&lt;/_keywords&gt;&lt;_language&gt;chi&lt;/_language&gt;&lt;_modified&gt;65728802&lt;/_modified&gt;&lt;_pages&gt;708-711&lt;/_pages&gt;&lt;_tertiary_title&gt;Chinese Journal of Geriatric Heart Brain and Vessel Diseases&lt;/_tertiary_title&gt;&lt;_translated_author&gt;Qiuyuan, Shangguan; Luyi, Dong&lt;/_translated_author&gt;&lt;_translated_title&gt;Influencing factors for prognosis in patients with chronic heart failure after sacubitril/valsartan treatment&lt;/_translated_title&gt;&lt;_url&gt;https://d.wanfangdata.com.cn/periodical/Ch9QZXJpb2RpY2FsQ0hJTmV3UzIwMjQxMTA1MTcxMzA0EhR6aGxueG54Z2J6ejIwMjMwNzAxMBoIaTRsNWRtYjE%3D&lt;/_url&gt;&lt;_volume&gt;25&lt;/_volume&gt;&lt;/Details&gt;&lt;Extra&gt;&lt;DBUID&gt;{03752FAB-B361-4F66-989B-C711D9502F78}&lt;/DBUID&gt;&lt;/Extra&gt;&lt;/Item&gt;&lt;/References&gt;&lt;/Group&gt;&lt;/Citation&gt;_x000a_"/>
    <w:docVar w:name="NE.Ref{191B496C-6B95-44F2-8843-81624857FF7A}" w:val=" ADDIN NE.Ref.{191B496C-6B95-44F2-8843-81624857FF7A}&lt;Citation&gt;&lt;Group&gt;&lt;References&gt;&lt;Item&gt;&lt;ID&gt;671&lt;/ID&gt;&lt;UID&gt;{18287523-33B0-42BE-B913-7CCA0EA61E56}&lt;/UID&gt;&lt;Title&gt;达格列净对老年急性心肌梗死后心力衰竭患者心功能及MACE的影响&lt;/Title&gt;&lt;Template&gt;Journal Article&lt;/Template&gt;&lt;Star&gt;0&lt;/Star&gt;&lt;Tag&gt;0&lt;/Tag&gt;&lt;Author&gt;刘侃玲; 张瑶&lt;/Author&gt;&lt;Year&gt;2023&lt;/Year&gt;&lt;Details&gt;&lt;_collection_scope&gt;PKU;CSCD&lt;/_collection_scope&gt;&lt;_created&gt;65728803&lt;/_created&gt;&lt;_db_provider&gt;北京万方数据股份有限公司&lt;/_db_provider&gt;&lt;_db_updated&gt;Wanfangdata&lt;/_db_updated&gt;&lt;_doi&gt;10.11855/j.issn.0577-7402.2162.2023.0523&lt;/_doi&gt;&lt;_isbn&gt;0577-7402&lt;/_isbn&gt;&lt;_issue&gt;12&lt;/_issue&gt;&lt;_journal&gt;解放军医学杂志&lt;/_journal&gt;&lt;_keywords&gt;急性心肌梗死; 心力衰竭; 达格列净; 心功能; 主要心血管不良事件&lt;/_keywords&gt;&lt;_language&gt;chi&lt;/_language&gt;&lt;_modified&gt;65728803&lt;/_modified&gt;&lt;_pages&gt;1427-1432&lt;/_pages&gt;&lt;_tertiary_title&gt;Medical Journal of Chinese People&amp;apos;s Liberation Army&lt;/_tertiary_title&gt;&lt;_translated_author&gt;Kan-Ling, Liu; Yao, Zhang&lt;/_translated_author&gt;&lt;_translated_title&gt;Effect of dapagliflozin on cardiac function and MACE in elderly patients with heart failure after acute myocardial infarction&lt;/_translated_title&gt;&lt;_url&gt;https://d.wanfangdata.com.cn/periodical/Ch9QZXJpb2RpY2FsQ0hJTmV3UzIwMjQxMTA1MTcxMzA0EhBqZmp5eHp6MjAyMzEyMDA5GghlcmwxbTg0Zg%3D%3D&lt;/_url&gt;&lt;_volume&gt;48&lt;/_volume&gt;&lt;/Details&gt;&lt;Extra&gt;&lt;DBUID&gt;{03752FAB-B361-4F66-989B-C711D9502F78}&lt;/DBUID&gt;&lt;/Extra&gt;&lt;/Item&gt;&lt;/References&gt;&lt;/Group&gt;&lt;/Citation&gt;_x000a_"/>
    <w:docVar w:name="NE.Ref{203F9D84-470A-4103-911E-ADEDF789BD82}" w:val=" ADDIN NE.Ref.{203F9D84-470A-4103-911E-ADEDF789BD82}&lt;Citation&gt;&lt;Group&gt;&lt;References&gt;&lt;Item&gt;&lt;ID&gt;663&lt;/ID&gt;&lt;UID&gt;{3ED5E01F-9024-48D6-80E5-C65A37F4F7E9}&lt;/UID&gt;&lt;Title&gt;达格列净对高血压合并糖尿病、心力衰竭患者脂代谢、心功能及血清微小RNA的影响&lt;/Title&gt;&lt;Template&gt;Journal Article&lt;/Template&gt;&lt;Star&gt;0&lt;/Star&gt;&lt;Tag&gt;0&lt;/Tag&gt;&lt;Author&gt;吴荣荣; 朱映红; 马红丽; 任玉菊&lt;/Author&gt;&lt;Year&gt;2023&lt;/Year&gt;&lt;Details&gt;&lt;_author_adr&gt;连云港市第二人民医院心脏功能检查科;连云港市第二人民医院超声科;&lt;/_author_adr&gt;&lt;_cited_count&gt;14&lt;/_cited_count&gt;&lt;_collection_scope&gt;PKU;CSCD&lt;/_collection_scope&gt;&lt;_created&gt;65728798&lt;/_created&gt;&lt;_db_provider&gt;CNKI&lt;/_db_provider&gt;&lt;_db_updated&gt;CNKI - Reference&lt;/_db_updated&gt;&lt;_doi&gt;10.16439/j.issn.1673-7245.2023.01.016&lt;/_doi&gt;&lt;_isbn&gt;1673-7245&lt;/_isbn&gt;&lt;_issue&gt;01&lt;/_issue&gt;&lt;_journal&gt;中华高血压杂志&lt;/_journal&gt;&lt;_keywords&gt;高血压;心力衰竭;糖尿病;血脂;左心室重构;心功能;微小RNA&lt;/_keywords&gt;&lt;_modified&gt;65728798&lt;/_modified&gt;&lt;_pages&gt;85-90&lt;/_pages&gt;&lt;_url&gt;https://link.cnki.net/doi/10.16439/j.issn.1673-7245.2023.01.016&lt;/_url&gt;&lt;_volume&gt;31&lt;/_volume&gt;&lt;_translated_author&gt;Wu, Rong rong;Zhu, Ying hong;Ma, Hong li;Ren, Yu ju&lt;/_translated_author&gt;&lt;/Details&gt;&lt;Extra&gt;&lt;DBUID&gt;{03752FAB-B361-4F66-989B-C711D9502F78}&lt;/DBUID&gt;&lt;/Extra&gt;&lt;/Item&gt;&lt;/References&gt;&lt;/Group&gt;&lt;/Citation&gt;_x000a_"/>
    <w:docVar w:name="NE.Ref{33356C8B-8A57-4716-B0A0-5B6968ED522F}" w:val=" ADDIN NE.Ref.{33356C8B-8A57-4716-B0A0-5B6968ED522F}&lt;Citation&gt;&lt;Group&gt;&lt;References&gt;&lt;Item&gt;&lt;ID&gt;667&lt;/ID&gt;&lt;UID&gt;{68835CEE-D493-4D27-A217-99935578FB30}&lt;/UID&gt;&lt;Title&gt;沙库巴曲缬沙坦和托伐普坦对慢性心力衰竭急性发作患者炎性指标的影响&lt;/Title&gt;&lt;Template&gt;Journal Article&lt;/Template&gt;&lt;Star&gt;0&lt;/Star&gt;&lt;Tag&gt;0&lt;/Tag&gt;&lt;Author&gt;孙红春; 李敬; 高茜; 岳国栋; 李英&lt;/Author&gt;&lt;Year&gt;2023&lt;/Year&gt;&lt;Details&gt;&lt;_author_adr&gt;河北省衡水市人民医院&lt;/_author_adr&gt;&lt;_author_aff&gt;河北省衡水市人民医院&lt;/_author_aff&gt;&lt;_collection_scope&gt;PKU&lt;/_collection_scope&gt;&lt;_created&gt;65728802&lt;/_created&gt;&lt;_db_provider&gt;北京万方数据股份有限公司&lt;/_db_provider&gt;&lt;_db_updated&gt;Wanfangdata&lt;/_db_updated&gt;&lt;_doi&gt;10.3969/j.issn.1009-0126.2023.05.006&lt;/_doi&gt;&lt;_isbn&gt;1009-0126&lt;/_isbn&gt;&lt;_issue&gt;5&lt;/_issue&gt;&lt;_journal&gt;中华老年心脑血管病杂志&lt;/_journal&gt;&lt;_keywords&gt;心力衰竭; 缬沙坦; 托伐普坦; 前瞻性研究&lt;/_keywords&gt;&lt;_language&gt;chi&lt;/_language&gt;&lt;_modified&gt;65728802&lt;/_modified&gt;&lt;_pages&gt;469-472&lt;/_pages&gt;&lt;_tertiary_title&gt;Chinese Journal of Geriatric Heart Brain and Vessel Diseases&lt;/_tertiary_title&gt;&lt;_translated_author&gt;Hongchun, Sun; Jing, Li; Qian, Gao; Guodong, Yue; Ying, Li&lt;/_translated_author&gt;&lt;_translated_title&gt;Effect of sacubitril/valsartan combined with tolvaptan on inflammatory indicators in patients with ACHF&lt;/_translated_title&gt;&lt;_url&gt;https://d.wanfangdata.com.cn/periodical/Ch9QZXJpb2RpY2FsQ0hJTmV3UzIwMjQxMTA1MTcxMzA0EhR6aGxueG54Z2J6ejIwMjMwNTAwNhoIdjM5amF6aHA%3D&lt;/_url&gt;&lt;_volume&gt;25&lt;/_volume&gt;&lt;/Details&gt;&lt;Extra&gt;&lt;DBUID&gt;{03752FAB-B361-4F66-989B-C711D9502F78}&lt;/DBUID&gt;&lt;/Extra&gt;&lt;/Item&gt;&lt;/References&gt;&lt;/Group&gt;&lt;/Citation&gt;_x000a_"/>
    <w:docVar w:name="NE.Ref{50A652A7-2643-4496-8462-1AED925E5876}" w:val=" ADDIN NE.Ref.{50A652A7-2643-4496-8462-1AED925E5876}&lt;Citation&gt;&lt;Group&gt;&lt;References&gt;&lt;Item&gt;&lt;ID&gt;674&lt;/ID&gt;&lt;UID&gt;{49ED8247-6EB1-495E-8BFE-7BC356894600}&lt;/UID&gt;&lt;Title&gt;达格列净在非糖尿病老年患者急性ST段抬高型心肌梗死PPCI术后的近期疗效观察&lt;/Title&gt;&lt;Template&gt;Journal Article&lt;/Template&gt;&lt;Star&gt;0&lt;/Star&gt;&lt;Tag&gt;0&lt;/Tag&gt;&lt;Author&gt;王要鑫; 刘洁云; 秦雷; 张帅&lt;/Author&gt;&lt;Year&gt;2023&lt;/Year&gt;&lt;Details&gt;&lt;_author_adr&gt;开封市中心医院&lt;/_author_adr&gt;&lt;_author_aff&gt;开封市中心医院&lt;/_author_aff&gt;&lt;_collection_scope&gt;PKU&lt;/_collection_scope&gt;&lt;_created&gt;65728804&lt;/_created&gt;&lt;_db_provider&gt;北京万方数据股份有限公司&lt;/_db_provider&gt;&lt;_db_updated&gt;Wanfangdata&lt;/_db_updated&gt;&lt;_doi&gt;10.13201/j.issn.1001-1439.2023.02.010&lt;/_doi&gt;&lt;_isbn&gt;1001-1439&lt;/_isbn&gt;&lt;_issue&gt;2&lt;/_issue&gt;&lt;_journal&gt;临床心血管病杂志&lt;/_journal&gt;&lt;_keywords&gt;ST段抬高型心肌梗死; 急性; 达格列净; 非糖尿病; 老年&lt;/_keywords&gt;&lt;_language&gt;chi&lt;/_language&gt;&lt;_modified&gt;65728804&lt;/_modified&gt;&lt;_pages&gt;126-129&lt;/_pages&gt;&lt;_tertiary_title&gt;Journal of Clinical Cardiology&lt;/_tertiary_title&gt;&lt;_translated_author&gt;Yaoxin, WANG; Jieyun, LIU; Lei, QIN; Shuai, ZHANG&lt;/_translated_author&gt;&lt;_translated_title&gt;Short-term effect of dapagliflozin on non-diabetic elderly patients with acute ST-segment elevation myocardial infarction after primary percutaneous coronary intervention&lt;/_translated_title&gt;&lt;_url&gt;https://d.wanfangdata.com.cn/periodical/Ch9QZXJpb2RpY2FsQ0hJTmV3UzIwMjQxMTA1MTcxMzA0EhFsY3h4Z2J6ejIwMjMwMjAxMBoIaHc2aWtqbWY%3D&lt;/_url&gt;&lt;_volume&gt;39&lt;/_volume&gt;&lt;/Details&gt;&lt;Extra&gt;&lt;DBUID&gt;{03752FAB-B361-4F66-989B-C711D9502F78}&lt;/DBUID&gt;&lt;/Extra&gt;&lt;/Item&gt;&lt;/References&gt;&lt;/Group&gt;&lt;Group&gt;&lt;References&gt;&lt;Item&gt;&lt;ID&gt;675&lt;/ID&gt;&lt;UID&gt;{05B409FA-6A01-4C5F-8FA3-DC441369D1BC}&lt;/UID&gt;&lt;Title&gt;达格列净辅助治疗老年心力衰竭合并T2DM患者的效果&lt;/Title&gt;&lt;Template&gt;Journal Article&lt;/Template&gt;&lt;Star&gt;0&lt;/Star&gt;&lt;Tag&gt;0&lt;/Tag&gt;&lt;Author&gt;郭一丁&lt;/Author&gt;&lt;Year&gt;2023&lt;/Year&gt;&lt;Details&gt;&lt;_author_adr&gt;大连医科大学第二附属医院&lt;/_author_adr&gt;&lt;_author_aff&gt;大连医科大学第二附属医院&lt;/_author_aff&gt;&lt;_created&gt;65728805&lt;/_created&gt;&lt;_db_provider&gt;北京万方数据股份有限公司&lt;/_db_provider&gt;&lt;_db_updated&gt;Wanfangdata&lt;/_db_updated&gt;&lt;_doi&gt;10.3969/j.issn.1000-8535.2023.03.019&lt;/_doi&gt;&lt;_isbn&gt;1000-8535&lt;/_isbn&gt;&lt;_issue&gt;3&lt;/_issue&gt;&lt;_journal&gt;广州医药&lt;/_journal&gt;&lt;_keywords&gt;心力衰竭; 2型糖尿病; 达格列净; 心肌损伤; 心室重构&lt;/_keywords&gt;&lt;_language&gt;chi&lt;/_language&gt;&lt;_modified&gt;65728805&lt;/_modified&gt;&lt;_pages&gt;101-104&lt;/_pages&gt;&lt;_tertiary_title&gt;Guangzhou Medical Journal&lt;/_tertiary_title&gt;&lt;_url&gt;https://d.wanfangdata.com.cn/periodical/Ch9QZXJpb2RpY2FsQ0hJTmV3UzIwMjQxMTA1MTcxMzA0Eg1nenl5MjAyMzAzMDE5GghkcHF3NGI5NQ%3D%3D&lt;/_url&gt;&lt;_volume&gt;54&lt;/_volume&gt;&lt;_translated_author&gt;Guo, Yi ding&lt;/_translated_author&gt;&lt;/Details&gt;&lt;Extra&gt;&lt;DBUID&gt;{03752FAB-B361-4F66-989B-C711D9502F78}&lt;/DBUID&gt;&lt;/Extra&gt;&lt;/Item&gt;&lt;/References&gt;&lt;/Group&gt;&lt;/Citation&gt;_x000a_"/>
    <w:docVar w:name="NE.Ref{52DAD94F-8FA2-4A45-8EDE-0E431C339FD4}" w:val=" ADDIN NE.Ref.{52DAD94F-8FA2-4A45-8EDE-0E431C339FD4}&lt;Citation&gt;&lt;Group&gt;&lt;References&gt;&lt;Item&gt;&lt;ID&gt;551&lt;/ID&gt;&lt;UID&gt;{3C509083-302C-4250-B48B-31C67BB926CB}&lt;/UID&gt;&lt;Title&gt;钠氢交换体可能是钠-葡萄糖共转运蛋白2抑制剂心力衰竭获益及不良反应的潜在靶点&lt;/Title&gt;&lt;Template&gt;Journal Article&lt;/Template&gt;&lt;Star&gt;0&lt;/Star&gt;&lt;Tag&gt;0&lt;/Tag&gt;&lt;Author&gt;马赛; 左庆娟; 张国瑞; 郭艺芳&lt;/Author&gt;&lt;Year&gt;2021&lt;/Year&gt;&lt;Details&gt;&lt;_author_adr&gt;河北省人民医院疼痛科;河北省人民医院老年心血管内科;河北医科大学附属石家庄第三医院心内科;&lt;/_author_adr&gt;&lt;_cited_count&gt;2&lt;/_cited_count&gt;&lt;_created&gt;65726011&lt;/_created&gt;&lt;_db_provider&gt;CNKI&lt;/_db_provider&gt;&lt;_db_updated&gt;CNKI - Reference&lt;/_db_updated&gt;&lt;_doi&gt;10.16806/j.cnki.issn.1004-3934.2021.08.004&lt;/_doi&gt;&lt;_isbn&gt;1004-3934&lt;/_isbn&gt;&lt;_issue&gt;08&lt;/_issue&gt;&lt;_journal&gt;心血管病学进展&lt;/_journal&gt;&lt;_keywords&gt;钠-葡萄糖共转运蛋白2抑制剂;心力衰竭;钠氢交换体&lt;/_keywords&gt;&lt;_modified&gt;65726016&lt;/_modified&gt;&lt;_pages&gt;686-690&lt;/_pages&gt;&lt;_url&gt;https://link.cnki.net/doi/10.16806/j.cnki.issn.1004-3934.2021.08.004&lt;/_url&gt;&lt;_volume&gt;42&lt;/_volume&gt;&lt;_translated_author&gt;Ma, Sai;Zuo, Qing juan;Zhang, Guo rui;Guo, Yi fang&lt;/_translated_author&gt;&lt;/Details&gt;&lt;Extra&gt;&lt;DBUID&gt;{03752FAB-B361-4F66-989B-C711D9502F78}&lt;/DBUID&gt;&lt;/Extra&gt;&lt;/Item&gt;&lt;/References&gt;&lt;/Group&gt;&lt;/Citation&gt;_x000a_"/>
    <w:docVar w:name="NE.Ref{53FFE663-27DF-45EF-B224-75061DC85A6F}" w:val=" ADDIN NE.Ref.{53FFE663-27DF-45EF-B224-75061DC85A6F}&lt;Citation&gt;&lt;Group&gt;&lt;References&gt;&lt;Item&gt;&lt;ID&gt;658&lt;/ID&gt;&lt;UID&gt;{E75A8499-E98F-4720-90E7-4F56E1F964B8}&lt;/UID&gt;&lt;Title&gt;达格列净对2型糖尿病合并慢性心力衰竭患者微小RNA-423-5p的调控作用及心功能的影响研究&lt;/Title&gt;&lt;Template&gt;Journal Article&lt;/Template&gt;&lt;Star&gt;0&lt;/Star&gt;&lt;Tag&gt;0&lt;/Tag&gt;&lt;Author&gt;陈瑞敏; 刘放; 谈红; 韩淑芳; 陈英剑; 苏丛丛&lt;/Author&gt;&lt;Year&gt;2023&lt;/Year&gt;&lt;Details&gt;&lt;_author_adr&gt;解放军第九六〇医院心血管内科;锦州医科大学;&lt;/_author_adr&gt;&lt;_cited_count&gt;24&lt;/_cited_count&gt;&lt;_collection_scope&gt;PKU&lt;/_collection_scope&gt;&lt;_created&gt;65728796&lt;/_created&gt;&lt;_db_provider&gt;CNKI&lt;/_db_provider&gt;&lt;_db_updated&gt;CNKI - Reference&lt;/_db_updated&gt;&lt;_isbn&gt;1007-9572&lt;/_isbn&gt;&lt;_issue&gt;14&lt;/_issue&gt;&lt;_journal&gt;中国全科医学&lt;/_journal&gt;&lt;_keywords&gt;糖尿病;2型;心力衰竭;达格列净;微RNAs;相关性研究;心血管疾病&lt;/_keywords&gt;&lt;_modified&gt;65728796&lt;/_modified&gt;&lt;_pages&gt;1733-1738&lt;/_pages&gt;&lt;_url&gt;https://link.cnki.net/urlid/13.1222.R.20230113.0938.002&lt;/_url&gt;&lt;_volume&gt;26&lt;/_volume&gt;&lt;_translated_author&gt;Chen, Rui min;Liu, Fang;Tan, Hong;Han, Shu fang;Chen, Ying jian;Su, Cong cong&lt;/_translated_author&gt;&lt;/Details&gt;&lt;Extra&gt;&lt;DBUID&gt;{03752FAB-B361-4F66-989B-C711D9502F78}&lt;/DBUID&gt;&lt;/Extra&gt;&lt;/Item&gt;&lt;/References&gt;&lt;/Group&gt;&lt;Group&gt;&lt;References&gt;&lt;Item&gt;&lt;ID&gt;659&lt;/ID&gt;&lt;UID&gt;{33E5B5BC-78D9-4725-BE32-42729327E865}&lt;/UID&gt;&lt;Title&gt;达格列净对老年射血分数保留的心力衰竭患者肠道微生物代谢产物及炎性因子的影响&lt;/Title&gt;&lt;Template&gt;Journal Article&lt;/Template&gt;&lt;Star&gt;0&lt;/Star&gt;&lt;Tag&gt;0&lt;/Tag&gt;&lt;Author&gt;卜星彭; 刘雅茹; 李丽; 李春霞&lt;/Author&gt;&lt;Year&gt;2022&lt;/Year&gt;&lt;Details&gt;&lt;_author_adr&gt;山西白求恩医院(山西医学科学院同济山西医院)山西医科大学第三医院综合医疗科;&lt;/_author_adr&gt;&lt;_cited_count&gt;8&lt;/_cited_count&gt;&lt;_collection_scope&gt;PKU&lt;/_collection_scope&gt;&lt;_created&gt;65728796&lt;/_created&gt;&lt;_db_provider&gt;CNKI&lt;/_db_provider&gt;&lt;_db_updated&gt;CNKI - Reference&lt;/_db_updated&gt;&lt;_isbn&gt;1009-0126&lt;/_isbn&gt;&lt;_issue&gt;11&lt;/_issue&gt;&lt;_journal&gt;中华老年心脑血管病杂志&lt;/_journal&gt;&lt;_keywords&gt;每搏输出量;心力衰竭;胃肠道微生物组;白细胞介素6;白细胞介素1α&lt;/_keywords&gt;&lt;_modified&gt;65728796&lt;/_modified&gt;&lt;_pages&gt;1215-1217&lt;/_pages&gt;&lt;_url&gt;https://kns.cnki.net/kcms2/article/abstract?v=jEKy9Hq18MIHD3LT7Wq619-iAsJo0cIiFSRInHtvTWxi27BWaffT7DVE26qH0p558yT_qYk22PhnCmWq-U_BQnh3p_tCs-c2KVTtbPpxoH_4Kt5MOhAONABTyKWkQ4naAafWbRTGC_YatKUrY7fs4wHHw2cqUmVeLtbYN53Z5GBRHvZL0yX3hye_JVWAiEwi5fsePml_EcQ=&amp;amp;uniplatform=NZKPT&amp;amp;language=CHS&lt;/_url&gt;&lt;_volume&gt;24&lt;/_volume&gt;&lt;_translated_author&gt;Bu, Xing peng;Liu, Ya ru;Li, Li;Li, Chun xia&lt;/_translated_author&gt;&lt;/Details&gt;&lt;Extra&gt;&lt;DBUID&gt;{03752FAB-B361-4F66-989B-C711D9502F78}&lt;/DBUID&gt;&lt;/Extra&gt;&lt;/Item&gt;&lt;/References&gt;&lt;/Group&gt;&lt;Group&gt;&lt;References&gt;&lt;Item&gt;&lt;ID&gt;660&lt;/ID&gt;&lt;UID&gt;{575EB86C-A6EB-404D-97EE-7F242B61153A}&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心血管内科;西安交通大学第一附属医院心血管内科;&lt;/_author_adr&gt;&lt;_cited_count&gt;14&lt;/_cited_count&gt;&lt;_collection_scope&gt;PKU;CSCD&lt;/_collection_scope&gt;&lt;_created&gt;65728797&lt;/_created&gt;&lt;_db_provider&gt;CNKI&lt;/_db_provider&gt;&lt;_db_updated&gt;CNKI - Reference&lt;/_db_updated&gt;&lt;_isbn&gt;1671-8259&lt;/_isbn&gt;&lt;_issue&gt;03&lt;/_issue&gt;&lt;_journal&gt;西安交通大学学报(医学版)&lt;/_journal&gt;&lt;_keywords&gt;沙库巴曲缬沙坦;达格列净;射血分数减低型心力衰竭(HFrEF);糖尿病&lt;/_keywords&gt;&lt;_modified&gt;65728797&lt;/_modified&gt;&lt;_pages&gt;415-420&lt;/_pages&gt;&lt;_url&gt;https://link.cnki.net/urlid/61.1399.R.20230406.0942.004&lt;/_url&gt;&lt;_volume&gt;44&lt;/_volume&gt;&lt;_translated_author&gt;Wang, Jian li;Zhou, Lin;Xiao, Xiao ling;Xu, Yong;Ma, Ai qun&lt;/_translated_author&gt;&lt;/Details&gt;&lt;Extra&gt;&lt;DBUID&gt;{03752FAB-B361-4F66-989B-C711D9502F78}&lt;/DBUID&gt;&lt;/Extra&gt;&lt;/Item&gt;&lt;/References&gt;&lt;/Group&gt;&lt;/Citation&gt;_x000a_"/>
    <w:docVar w:name="NE.Ref{54241674-7027-4D84-B679-8C6BA26509D2}" w:val=" ADDIN NE.Ref.{54241674-7027-4D84-B679-8C6BA26509D2}&lt;Citation&gt;&lt;Group&gt;&lt;References&gt;&lt;Item&gt;&lt;ID&gt;682&lt;/ID&gt;&lt;UID&gt;{71758CEB-A830-40CA-9E64-3FBE11705391}&lt;/UID&gt;&lt;Title&gt;沙库巴曲缬沙坦联合达格列净治疗心力衰竭的疗效及对血清NT-proBNP、炎症因子的影响&lt;/Title&gt;&lt;Template&gt;Journal Article&lt;/Template&gt;&lt;Star&gt;0&lt;/Star&gt;&lt;Tag&gt;0&lt;/Tag&gt;&lt;Author&gt;陈曦&lt;/Author&gt;&lt;Year&gt;2024&lt;/Year&gt;&lt;Details&gt;&lt;_created&gt;65731239&lt;/_created&gt;&lt;_db_provider&gt;北京万方数据股份有限公司&lt;/_db_provider&gt;&lt;_db_updated&gt;Wanfangdata&lt;/_db_updated&gt;&lt;_doi&gt;10.3969/j.issn.1672-3015(x).2024.11.020&lt;/_doi&gt;&lt;_isbn&gt;1672-3015&lt;/_isbn&gt;&lt;_issue&gt;11&lt;/_issue&gt;&lt;_journal&gt;心血管病防治知识&lt;/_journal&gt;&lt;_keywords&gt;心力衰竭; 沙库巴曲缬沙坦; 达格列净; N末端脑B型脑钠肽前体; 炎症因子; 心功能&lt;/_keywords&gt;&lt;_language&gt;chi&lt;/_language&gt;&lt;_modified&gt;65731239&lt;/_modified&gt;&lt;_pages&gt;70-73&lt;/_pages&gt;&lt;_tertiary_title&gt;Xinxueguanbing Fangzhi Zhishi&lt;/_tertiary_title&gt;&lt;_url&gt;https://d.wanfangdata.com.cn/periodical/Ch9QZXJpb2RpY2FsQ0hJTmV3UzIwMjQxMTA1MTcxMzA0EhN4eGdiZnp6ei14MjAyNDExMDIwGghvNnd2YzNnMg%3D%3D&lt;/_url&gt;&lt;_volume&gt;14&lt;/_volume&gt;&lt;_translated_author&gt;Chen, Xi&lt;/_translated_author&gt;&lt;/Details&gt;&lt;Extra&gt;&lt;DBUID&gt;{03752FAB-B361-4F66-989B-C711D9502F78}&lt;/DBUID&gt;&lt;/Extra&gt;&lt;/Item&gt;&lt;/References&gt;&lt;/Group&gt;&lt;/Citation&gt;_x000a_"/>
    <w:docVar w:name="NE.Ref{6D96CB8D-F04D-428D-9282-499968E5897A}" w:val=" ADDIN NE.Ref.{6D96CB8D-F04D-428D-9282-499968E5897A}&lt;Citation&gt;&lt;Group&gt;&lt;References&gt;&lt;Item&gt;&lt;ID&gt;662&lt;/ID&gt;&lt;UID&gt;{4D0E3BD5-1D4A-4A64-B8A8-50FCB8248A1D}&lt;/UID&gt;&lt;Title&gt;2022 AHA/ACC/HFSA心力衰竭管理指南解读&lt;/Title&gt;&lt;Template&gt;Journal Article&lt;/Template&gt;&lt;Star&gt;0&lt;/Star&gt;&lt;Tag&gt;0&lt;/Tag&gt;&lt;Author&gt;韩丽珠; 尹琪楠; 边原; 黄雪飞; 雷洋; 陈祝君; 童荣生&lt;/Author&gt;&lt;Year&gt;2023&lt;/Year&gt;&lt;Details&gt;&lt;_author_adr&gt;四川省医学科学院·四川省人民医院/电子科技大学附属医院药学部·个体化药物治疗四川省重点实验室;&lt;/_author_adr&gt;&lt;_cited_count&gt;11&lt;/_cited_count&gt;&lt;_collection_scope&gt;PKU&lt;/_collection_scope&gt;&lt;_created&gt;65728798&lt;/_created&gt;&lt;_db_provider&gt;CNKI&lt;/_db_provider&gt;&lt;_db_updated&gt;CNKI - Reference&lt;/_db_updated&gt;&lt;_isbn&gt;1004-0781&lt;/_isbn&gt;&lt;_issue&gt;09&lt;/_issue&gt;&lt;_journal&gt;医药导报&lt;/_journal&gt;&lt;_keywords&gt;心力衰竭管理指南;药物治疗;血管紧张素受体-脑啡肽酶抑制药;钠-葡萄糖共转运体-2抑制药&lt;/_keywords&gt;&lt;_modified&gt;65728798&lt;/_modified&gt;&lt;_pages&gt;1280-1287&lt;/_pages&gt;&lt;_url&gt;https://kns.cnki.net/kcms2/article/abstract?v=jEKy9Hq18MJ_PyO52qzuRuwxfW8vobyAxMZ05oXrvy_L3d280nZJuTwWVK9H5WjOTcVM13tENggucm233j2S14wmOKLzeiyvPKH_IkNsk5H40ErD5ilj6sKytE9lw0B4uVgFc0BYxCwuY8E2z1nKtGai11oBeNqFCEYRmfyl35y1giflaXkWZ2b6LeuELbELo9QjG77w_n0=&amp;amp;uniplatform=NZKPT&amp;amp;language=CHS&lt;/_url&gt;&lt;_volume&gt;42&lt;/_volume&gt;&lt;_translated_author&gt;Han, Li zhu;Yin, Qi nan;Bian, Yuan;Huang, Xue fei;Lei, Yang;Chen, Zhu jun;Tong, Rong sheng&lt;/_translated_author&gt;&lt;/Details&gt;&lt;Extra&gt;&lt;DBUID&gt;{03752FAB-B361-4F66-989B-C711D9502F78}&lt;/DBUID&gt;&lt;/Extra&gt;&lt;/Item&gt;&lt;/References&gt;&lt;/Group&gt;&lt;/Citation&gt;_x000a_"/>
    <w:docVar w:name="NE.Ref{6ECE389E-1A25-4C0F-B8EE-78A8550D588B}" w:val=" ADDIN NE.Ref.{6ECE389E-1A25-4C0F-B8EE-78A8550D588B}&lt;Citation&gt;&lt;Group&gt;&lt;References&gt;&lt;Item&gt;&lt;ID&gt;684&lt;/ID&gt;&lt;UID&gt;{4CAE4F8B-8FE5-449B-93E8-983EEC18FE86}&lt;/UID&gt;&lt;Title&gt;老年心力衰竭患者血浆Galectin-3表达与心脏结构， 功能的关系&lt;/Title&gt;&lt;Template&gt;Journal Article&lt;/Template&gt;&lt;Star&gt;0&lt;/Star&gt;&lt;Tag&gt;0&lt;/Tag&gt;&lt;Author&gt;张俊仕; 张颖; 孙理华&lt;/Author&gt;&lt;Year&gt;2020&lt;/Year&gt;&lt;Details&gt;&lt;_accessed&gt;65731289&lt;/_accessed&gt;&lt;_created&gt;65731289&lt;/_created&gt;&lt;_issue&gt;5&lt;/_issue&gt;&lt;_journal&gt;中华生物医学工程杂志&lt;/_journal&gt;&lt;_modified&gt;65731289&lt;/_modified&gt;&lt;_pages&gt;412-416&lt;/_pages&gt;&lt;_volume&gt;26&lt;/_volume&gt;&lt;_translated_author&gt;Zhang, Jun shi;Zhang, Ying;Sun, Li hua&lt;/_translated_author&gt;&lt;/Details&gt;&lt;Extra&gt;&lt;DBUID&gt;{03752FAB-B361-4F66-989B-C711D9502F78}&lt;/DBUID&gt;&lt;/Extra&gt;&lt;/Item&gt;&lt;/References&gt;&lt;/Group&gt;&lt;/Citation&gt;_x000a_"/>
    <w:docVar w:name="NE.Ref{713A985E-C2F3-435E-ACF1-B846879F1A8D}" w:val=" ADDIN NE.Ref.{713A985E-C2F3-435E-ACF1-B846879F1A8D}&lt;Citation&gt;&lt;Group&gt;&lt;References&gt;&lt;Item&gt;&lt;ID&gt;549&lt;/ID&gt;&lt;UID&gt;{4180DB05-90B9-42C5-8649-1A2A99009858}&lt;/UID&gt;&lt;Title&gt;2018中国心力衰竭诊断与治疗指南亮点&lt;/Title&gt;&lt;Template&gt;Journal Article&lt;/Template&gt;&lt;Star&gt;0&lt;/Star&gt;&lt;Tag&gt;0&lt;/Tag&gt;&lt;Author&gt;杨杰孚; 王华; 柴坷&lt;/Author&gt;&lt;Year&gt;2018&lt;/Year&gt;&lt;Details&gt;&lt;_volume&gt;12&lt;/_volume&gt;&lt;_issue&gt;1&lt;/_issue&gt;&lt;_pages&gt;1057-1060&lt;/_pages&gt;&lt;_journal&gt;中国心血管病研究&lt;/_journal&gt;&lt;_accessed&gt;65702116&lt;/_accessed&gt;&lt;_created&gt;65702116&lt;/_created&gt;&lt;_modified&gt;65702117&lt;/_modified&gt;&lt;_translated_author&gt;Yang, Jie fu;Wang, Hua;Chai, Ke&lt;/_translated_author&gt;&lt;/Details&gt;&lt;Extra&gt;&lt;DBUID&gt;{03752FAB-B361-4F66-989B-C711D9502F78}&lt;/DBUID&gt;&lt;/Extra&gt;&lt;/Item&gt;&lt;/References&gt;&lt;/Group&gt;&lt;/Citation&gt;_x000a_"/>
    <w:docVar w:name="NE.Ref{744BBCC4-1B53-4998-92A5-DF5846E5B35B}" w:val=" ADDIN NE.Ref.{744BBCC4-1B53-4998-92A5-DF5846E5B35B}&lt;Citation&gt;&lt;Group&gt;&lt;References&gt;&lt;Item&gt;&lt;ID&gt;555&lt;/ID&gt;&lt;UID&gt;{2AF039A6-DE19-4B24-947C-E228314D1267}&lt;/UID&gt;&lt;Title&gt;沙库巴曲缬沙坦治疗射血分数中间值心力衰竭患者的临床疗效观察&lt;/Title&gt;&lt;Template&gt;Journal Article&lt;/Template&gt;&lt;Star&gt;0&lt;/Star&gt;&lt;Tag&gt;0&lt;/Tag&gt;&lt;Author&gt;林郁峰; 侯成民; 张娟平&lt;/Author&gt;&lt;Year&gt;2022&lt;/Year&gt;&lt;Details&gt;&lt;_author_adr&gt;新疆维吾尔自治区第八人民医院老年病科;&lt;/_author_adr&gt;&lt;_cited_count&gt;7&lt;/_cited_count&gt;&lt;_db_provider&gt;CNKI&lt;/_db_provider&gt;&lt;_isbn&gt;1009-0126&lt;/_isbn&gt;&lt;_issue&gt;06&lt;/_issue&gt;&lt;_journal&gt;中华老年心脑血管病杂志&lt;/_journal&gt;&lt;_keywords&gt;缬沙坦;每搏输出量;心力衰竭;心室重构&lt;/_keywords&gt;&lt;_pages&gt;587-590&lt;/_pages&gt;&lt;_url&gt;https://kns.cnki.net/kcms2/article/abstract?v=ifIT5_n5_GcDv-LweZ0n9tm21GI0bH2zl__0kiZhh2s4utccI2NFht6LyniywhqOZ76nm3-zFuMQqHVtVci5AZpyMYVDynNYUzE8EBhrZI6dfN-pyfcilo04TECfe4PL37omc0t-2hE0q1okFTvdC5Lr2Yc3xL2TXOzZpMrfYGXeoQjxKiQyUIImceowK1a6f87mN5jf9iU=&amp;amp;uniplatform=NZKPT&amp;amp;language=CHS&lt;/_url&gt;&lt;_volume&gt;24&lt;/_volume&gt;&lt;_created&gt;65702121&lt;/_created&gt;&lt;_modified&gt;65702121&lt;/_modified&gt;&lt;_db_updated&gt;CNKI - Reference&lt;/_db_updated&gt;&lt;_collection_scope&gt;PKU&lt;/_collection_scope&gt;&lt;_translated_author&gt;Lin, Yu feng;Hou, Cheng min;Zhang, Juan ping&lt;/_translated_author&gt;&lt;/Details&gt;&lt;Extra&gt;&lt;DBUID&gt;{03752FAB-B361-4F66-989B-C711D9502F78}&lt;/DBUID&gt;&lt;/Extra&gt;&lt;/Item&gt;&lt;/References&gt;&lt;/Group&gt;&lt;/Citation&gt;_x000a_"/>
    <w:docVar w:name="NE.Ref{78B39C2C-3935-4AD0-99AD-5D8808C3ABC7}" w:val=" ADDIN NE.Ref.{78B39C2C-3935-4AD0-99AD-5D8808C3ABC7}&lt;Citation&gt;&lt;Group&gt;&lt;References&gt;&lt;Item&gt;&lt;ID&gt;664&lt;/ID&gt;&lt;UID&gt;{E807857B-5943-46F6-B154-D725C0516359}&lt;/UID&gt;&lt;Title&gt;钠-葡萄糖协同转运蛋白-2抑制剂治疗射血分数降低心力衰竭的疗效及预后分析&lt;/Title&gt;&lt;Template&gt;Thesis&lt;/Template&gt;&lt;Star&gt;0&lt;/Star&gt;&lt;Tag&gt;0&lt;/Tag&gt;&lt;Author&gt;郑黄生&lt;/Author&gt;&lt;Year&gt;2021&lt;/Year&gt;&lt;Details&gt;&lt;_cited_count&gt;1&lt;/_cited_count&gt;&lt;_created&gt;65728799&lt;/_created&gt;&lt;_db_provider&gt;CNKI&lt;/_db_provider&gt;&lt;_db_updated&gt;CNKI - Reference&lt;/_db_updated&gt;&lt;_doi&gt;10.26921/d.cnki.ganyu.2021.001241&lt;/_doi&gt;&lt;_keywords&gt;钠-葡萄糖协同转运蛋白-2抑制剂;慢性心力衰竭;达格列净;射血分数降低&lt;/_keywords&gt;&lt;_modified&gt;65728799&lt;/_modified&gt;&lt;_publisher&gt;安徽医科大学&lt;/_publisher&gt;&lt;_tertiary_author&gt;周炳凤&lt;/_tertiary_author&gt;&lt;_type_work&gt;硕士&lt;/_type_work&gt;&lt;_url&gt;https://link.cnki.net/doi/10.26921/d.cnki.ganyu.2021.001241&lt;/_url&gt;&lt;_translated_author&gt;Zheng, Huang sheng&lt;/_translated_author&gt;&lt;_translated_tertiary_author&gt;Zhou, Bing feng&lt;/_translated_tertiary_author&gt;&lt;/Details&gt;&lt;Extra&gt;&lt;DBUID&gt;{03752FAB-B361-4F66-989B-C711D9502F78}&lt;/DBUID&gt;&lt;/Extra&gt;&lt;/Item&gt;&lt;/References&gt;&lt;/Group&gt;&lt;/Citation&gt;_x000a_"/>
    <w:docVar w:name="NE.Ref{7BC024DA-EAE2-4E49-A3A8-0438B7A1D2A5}" w:val=" ADDIN NE.Ref.{7BC024DA-EAE2-4E49-A3A8-0438B7A1D2A5}&lt;Citation&gt;&lt;Group&gt;&lt;References&gt;&lt;Item&gt;&lt;ID&gt;685&lt;/ID&gt;&lt;UID&gt;{4727C15F-23D9-43A5-AD13-840D0420E37F}&lt;/UID&gt;&lt;Title&gt;达格列净联合沙库巴曲缬沙坦对经皮冠状动脉介入治疗术后心力衰竭患者炎性因子的影响及预后影响因素分析&lt;/Title&gt;&lt;Template&gt;Journal Article&lt;/Template&gt;&lt;Star&gt;0&lt;/Star&gt;&lt;Tag&gt;0&lt;/Tag&gt;&lt;Author&gt;蔡涛; 蓝晓红; 孙兰珍; 魏玮; 吴波; 杨阳&lt;/Author&gt;&lt;Year&gt;2024&lt;/Year&gt;&lt;Details&gt;&lt;_author_adr&gt;东部战区总医院药剂科;&lt;/_author_adr&gt;&lt;_created&gt;65731322&lt;/_created&gt;&lt;_db_provider&gt;CNKI&lt;/_db_provider&gt;&lt;_db_updated&gt;CNKI - Reference&lt;/_db_updated&gt;&lt;_isbn&gt;1672-5301&lt;/_isbn&gt;&lt;_issue&gt;09&lt;/_issue&gt;&lt;_journal&gt;中国心血管病研究&lt;/_journal&gt;&lt;_keywords&gt;心力衰竭;达格列净;沙库巴曲缬沙坦;炎性因子;心功能;心室重构&lt;/_keywords&gt;&lt;_modified&gt;65731322&lt;/_modified&gt;&lt;_pages&gt;837-841&lt;/_pages&gt;&lt;_url&gt;https://kns.cnki.net/kcms2/article/abstract?v=oGsGy-nFbJSPqApVEPZT7y6W5NiEMxYGdQ3WGu1v0nGymBJejv0bCtPoLqfQfBWIQe-b5pqucHn4N-hseXedZHS8tlv2vQ8xNRl42OhQXLJxsTTZt6pUJi5_zfC0WQWhIxUuqUkGEMPc8nK8G8Xbpqc_AYrouyAviwC1O4pyY-YzypkdnrknFIClBHHIkXnAE_Toi0NlepE=&amp;amp;uniplatform=NZKPT&amp;amp;language=CHS&lt;/_url&gt;&lt;_volume&gt;22&lt;/_volume&gt;&lt;_translated_author&gt;Cai, Tao;Lan, Xiao hong;Sun, Lan zhen;Wei, Wei;Wu, Bo;Yang, Yang&lt;/_translated_author&gt;&lt;/Details&gt;&lt;Extra&gt;&lt;DBUID&gt;{03752FAB-B361-4F66-989B-C711D9502F78}&lt;/DBUID&gt;&lt;/Extra&gt;&lt;/Item&gt;&lt;/References&gt;&lt;/Group&gt;&lt;/Citation&gt;_x000a_"/>
    <w:docVar w:name="NE.Ref{87BF6921-139D-4CDD-9B23-EB6482369A17}" w:val=" ADDIN NE.Ref.{87BF6921-139D-4CDD-9B23-EB6482369A17}&lt;Citation&gt;&lt;Group&gt;&lt;References&gt;&lt;Item&gt;&lt;ID&gt;661&lt;/ID&gt;&lt;UID&gt;{93E4269C-7959-47BE-BDD5-DF30BE27DCE5}&lt;/UID&gt;&lt;Title&gt;沙库巴曲缬沙坦治疗AMI后射血分数中间值心力衰竭的疗效研究&lt;/Title&gt;&lt;Template&gt;Journal Article&lt;/Template&gt;&lt;Star&gt;0&lt;/Star&gt;&lt;Tag&gt;0&lt;/Tag&gt;&lt;Author&gt;张晓旭; 杨文奇&lt;/Author&gt;&lt;Year&gt;2024&lt;/Year&gt;&lt;Details&gt;&lt;_author_adr&gt;锦州医科大学研究生学院;丹东市第一医院心内科;锦州医科大学附属第一医院心内科;&lt;/_author_adr&gt;&lt;_cited_count&gt;1&lt;/_cited_count&gt;&lt;_collection_scope&gt;PKU&lt;/_collection_scope&gt;&lt;_created&gt;65728797&lt;/_created&gt;&lt;_db_provider&gt;CNKI&lt;/_db_provider&gt;&lt;_db_updated&gt;CNKI - Reference&lt;/_db_updated&gt;&lt;_isbn&gt;0253-9896&lt;/_isbn&gt;&lt;_issue&gt;02&lt;/_issue&gt;&lt;_journal&gt;天津医药&lt;/_journal&gt;&lt;_keywords&gt;心肌梗死;急性病;心力衰竭;药物评价;沙库巴曲缬沙坦;疗效&lt;/_keywords&gt;&lt;_modified&gt;65728798&lt;/_modified&gt;&lt;_pages&gt;177-181&lt;/_pages&gt;&lt;_url&gt;https://link.cnki.net/urlid/12.1116.R.20230927.1935.002&lt;/_url&gt;&lt;_volume&gt;52&lt;/_volume&gt;&lt;_translated_author&gt;Zhang, Xiao xu;Yang, Wen qi&lt;/_translated_author&gt;&lt;/Details&gt;&lt;Extra&gt;&lt;DBUID&gt;{03752FAB-B361-4F66-989B-C711D9502F78}&lt;/DBUID&gt;&lt;/Extra&gt;&lt;/Item&gt;&lt;/References&gt;&lt;/Group&gt;&lt;/Citation&gt;_x000a_"/>
    <w:docVar w:name="NE.Ref{8B7BEA9F-04A5-4067-AF2F-30C9A1F200D0}" w:val=" ADDIN NE.Ref.{8B7BEA9F-04A5-4067-AF2F-30C9A1F200D0}&lt;Citation&gt;&lt;Group&gt;&lt;References&gt;&lt;Item&gt;&lt;ID&gt;670&lt;/ID&gt;&lt;UID&gt;{D41359F7-876D-4445-B7A9-10A2A68D1A93}&lt;/UID&gt;&lt;Title&gt;沙库巴曲缬沙坦治疗射血分数中间值心力衰竭患者的临床疗效观察&lt;/Title&gt;&lt;Template&gt;Journal Article&lt;/Template&gt;&lt;Star&gt;0&lt;/Star&gt;&lt;Tag&gt;0&lt;/Tag&gt;&lt;Author&gt;林郁峰; 侯成民; 张娟平&lt;/Author&gt;&lt;Year&gt;2022&lt;/Year&gt;&lt;Details&gt;&lt;_collection_scope&gt;PKU&lt;/_collection_scope&gt;&lt;_created&gt;65728803&lt;/_created&gt;&lt;_db_provider&gt;北京万方数据股份有限公司&lt;/_db_provider&gt;&lt;_db_updated&gt;Wanfangdata&lt;/_db_updated&gt;&lt;_doi&gt;10.3969/j.issn.1009-0126.2022.06.008&lt;/_doi&gt;&lt;_isbn&gt;1009-0126&lt;/_isbn&gt;&lt;_issue&gt;6&lt;/_issue&gt;&lt;_journal&gt;中华老年心脑血管病杂志&lt;/_journal&gt;&lt;_keywords&gt;缬沙坦; 每搏输出量; 心力衰竭; 心室重构&lt;/_keywords&gt;&lt;_language&gt;chi&lt;/_language&gt;&lt;_modified&gt;65728803&lt;/_modified&gt;&lt;_pages&gt;587-590&lt;/_pages&gt;&lt;_tertiary_title&gt;Chinese Journal of Geriatric Heart Brain and Vessel Diseases&lt;/_tertiary_title&gt;&lt;_translated_author&gt;Yufeng, Lin; Chengmin, Hou; Juanping, Zhang&lt;/_translated_author&gt;&lt;_translated_title&gt;Clinical efficacy of sacubitril and valsartan in treatment of HF patients with median ej ection fraction&lt;/_translated_title&gt;&lt;_url&gt;https://d.wanfangdata.com.cn/periodical/Ch9QZXJpb2RpY2FsQ0hJTmV3UzIwMjQxMTA1MTcxMzA0EhR6aGxueG54Z2J6ejIwMjIwNjAwOBoIdG1seHJnMjk%3D&lt;/_url&gt;&lt;_volume&gt;24&lt;/_volume&gt;&lt;/Details&gt;&lt;Extra&gt;&lt;DBUID&gt;{03752FAB-B361-4F66-989B-C711D9502F78}&lt;/DBUID&gt;&lt;/Extra&gt;&lt;/Item&gt;&lt;/References&gt;&lt;/Group&gt;&lt;/Citation&gt;_x000a_"/>
    <w:docVar w:name="NE.Ref{9715854B-F9D2-4C4D-8F46-8F69731908F9}" w:val=" ADDIN NE.Ref.{9715854B-F9D2-4C4D-8F46-8F69731908F9}&lt;Citation&gt;&lt;Group&gt;&lt;References&gt;&lt;Item&gt;&lt;ID&gt;673&lt;/ID&gt;&lt;UID&gt;{B7B2FAF3-54F9-418A-8993-56AEE7CB6E23}&lt;/UID&gt;&lt;Title&gt;达格列净片联合麝香保心丸治疗射血分数降低心力衰竭急性发作期的临床疗效观察&lt;/Title&gt;&lt;Template&gt;Journal Article&lt;/Template&gt;&lt;Star&gt;0&lt;/Star&gt;&lt;Tag&gt;0&lt;/Tag&gt;&lt;Author&gt;张虎; 谭伟; 阮佩; 李春祥; 张静; 黄时萍; 贾琼珍; 张泉; 王丽芳&lt;/Author&gt;&lt;Year&gt;2022&lt;/Year&gt;&lt;Details&gt;&lt;_author_adr&gt;武汉科技大学&lt;/_author_adr&gt;&lt;_author_aff&gt;武汉科技大学&lt;/_author_aff&gt;&lt;_collection_scope&gt;PKU;CSCD&lt;/_collection_scope&gt;&lt;_created&gt;65728804&lt;/_created&gt;&lt;_db_provider&gt;北京万方数据股份有限公司&lt;/_db_provider&gt;&lt;_db_updated&gt;Wanfangdata&lt;/_db_updated&gt;&lt;_doi&gt;10.13422/j.cnki.syfjx.20221793&lt;/_doi&gt;&lt;_isbn&gt;1005-9903&lt;/_isbn&gt;&lt;_issue&gt;17&lt;/_issue&gt;&lt;_journal&gt;中国实验方剂学杂志&lt;/_journal&gt;&lt;_keywords&gt;射血分数降低的心力衰竭; 气虚血瘀型; 急性发作期; 达格列净; 麝香保心丸; 临床疗效&lt;/_keywords&gt;&lt;_language&gt;chi&lt;/_language&gt;&lt;_modified&gt;65728804&lt;/_modified&gt;&lt;_pages&gt;98-105&lt;/_pages&gt;&lt;_tertiary_title&gt;Chinese Journal of Experimental Traditional Medical Formulae&lt;/_tertiary_title&gt;&lt;_translated_author&gt;Hu, ZHANG; Wei, TAN; Pei, RUAN; Chunxiang, L I; Jing, ZHANG; Shiping, HUANG; Qiongzhen, JIA; Quan, ZHANG; Lifang, WANG&lt;/_translated_author&gt;&lt;_translated_title&gt;Clinical Efficacy of Dapagliflozin Combined with Shexiang Baoxinwan in Treatment of Acute Heart Failure with Reduced Ejection Fraction&lt;/_translated_title&gt;&lt;_url&gt;https://d.wanfangdata.com.cn/periodical/Ch9QZXJpb2RpY2FsQ0hJTmV3UzIwMjQxMTA1MTcxMzA0EhJ6Z3N5Zmp4enoyMDIyMTcwMTQaCHUzNGVtdnNn&lt;/_url&gt;&lt;_volume&gt;28&lt;/_volume&gt;&lt;/Details&gt;&lt;Extra/&gt;&lt;/Item&gt;&lt;/References&gt;&lt;/Group&gt;&lt;/Citation&gt;_x000a_"/>
    <w:docVar w:name="NE.Ref{9B8C538C-4196-48AE-8667-89F68761C6E6}" w:val=" ADDIN NE.Ref.{9B8C538C-4196-48AE-8667-89F68761C6E6}&lt;Citation&gt;&lt;Group&gt;&lt;References&gt;&lt;Item&gt;&lt;ID&gt;681&lt;/ID&gt;&lt;UID&gt;{C7F9F5CC-B080-478B-B3D8-BC8E2DCDB780}&lt;/UID&gt;&lt;Title&gt;血清PTEN、CD34和NT-proBNP在老年心力衰竭早期诊断及预后评估中的应用&lt;/Title&gt;&lt;Template&gt;Journal Article&lt;/Template&gt;&lt;Star&gt;0&lt;/Star&gt;&lt;Tag&gt;0&lt;/Tag&gt;&lt;Author&gt;刘青; 赵志杰; 刘仁富; 李鹏飞; 张媛媛&lt;/Author&gt;&lt;Year&gt;2023&lt;/Year&gt;&lt;Details&gt;&lt;_author_adr&gt;沧州市人民医院&lt;/_author_adr&gt;&lt;_author_aff&gt;沧州市人民医院&lt;/_author_aff&gt;&lt;_created&gt;65731232&lt;/_created&gt;&lt;_db_provider&gt;北京万方数据股份有限公司&lt;/_db_provider&gt;&lt;_db_updated&gt;Wanfangdata&lt;/_db_updated&gt;&lt;_doi&gt;10.3969/j.issn.1671-6450.2023.11.005&lt;/_doi&gt;&lt;_isbn&gt;1671-6450&lt;/_isbn&gt;&lt;_issue&gt;11&lt;/_issue&gt;&lt;_journal&gt;疑难病杂志&lt;/_journal&gt;&lt;_keywords&gt;心力衰竭; 同源性磷酸酯酶—张力蛋白; 白细胞分化抗原34; 氨基末端脑钠尿肽; 预后; 老年人&lt;/_keywords&gt;&lt;_language&gt;chi&lt;/_language&gt;&lt;_modified&gt;65731232&lt;/_modified&gt;&lt;_pages&gt;1143-1147&lt;/_pages&gt;&lt;_tertiary_title&gt;Chinese Journal of Difficult and Complicated Cases&lt;/_tertiary_title&gt;&lt;_translated_author&gt;Qing, Liu; Zhijie, Zhao; Renfu, Liu; Pengfei, Li; Yuanyuan, Zhang&lt;/_translated_author&gt;&lt;_translated_title&gt;Application of serum PTEN,CD34,and NT-proBNP in the early diagnosis and prognosis evaluation of elderly heart failure&lt;/_translated_title&gt;&lt;_url&gt;https://d.wanfangdata.com.cn/periodical/Ch9QZXJpb2RpY2FsQ0hJTmV3UzIwMjQxMTA1MTcxMzA0Eg55bmJ6ejIwMjMxMTAwNhoIODhvOWdtaTQ%3D&lt;/_url&gt;&lt;_volume&gt;22&lt;/_volume&gt;&lt;/Details&gt;&lt;Extra&gt;&lt;DBUID&gt;{03752FAB-B361-4F66-989B-C711D9502F78}&lt;/DBUID&gt;&lt;/Extra&gt;&lt;/Item&gt;&lt;/References&gt;&lt;/Group&gt;&lt;/Citation&gt;_x000a_"/>
    <w:docVar w:name="NE.Ref{B65BDB7C-9456-44BF-894A-17046FA485FB}" w:val=" ADDIN NE.Ref.{B65BDB7C-9456-44BF-894A-17046FA485FB}&lt;Citation&gt;&lt;Group&gt;&lt;References&gt;&lt;Item&gt;&lt;ID&gt;668&lt;/ID&gt;&lt;UID&gt;{A46BFAD1-FEE0-40C1-AF07-1C6446DC0511}&lt;/UID&gt;&lt;Title&gt;托伐普坦联合达格列净对心衰大鼠心肌纤维化的影响&lt;/Title&gt;&lt;Template&gt;Journal Article&lt;/Template&gt;&lt;Star&gt;0&lt;/Star&gt;&lt;Tag&gt;0&lt;/Tag&gt;&lt;Author&gt;高燕; 朱庆颖; 栾明亚; 刘科卫&lt;/Author&gt;&lt;Year&gt;2022&lt;/Year&gt;&lt;Details&gt;&lt;_author_adr&gt;潍坊医学院&lt;/_author_adr&gt;&lt;_author_aff&gt;潍坊医学院&lt;/_author_aff&gt;&lt;_created&gt;65728802&lt;/_created&gt;&lt;_db_provider&gt;北京万方数据股份有限公司&lt;/_db_provider&gt;&lt;_db_updated&gt;Wanfangdata&lt;/_db_updated&gt;&lt;_doi&gt;10.6040/j.issn.1671-7554.0.2022.0564&lt;/_doi&gt;&lt;_isbn&gt;1671-7554&lt;/_isbn&gt;&lt;_issue&gt;12&lt;/_issue&gt;&lt;_journal&gt;山东大学学报（医学版）&lt;/_journal&gt;&lt;_keywords&gt;托伐普坦; 达格列净; 心力衰竭; 心肌纤维化; 转化生长因子β1&lt;/_keywords&gt;&lt;_language&gt;chi&lt;/_language&gt;&lt;_modified&gt;65728803&lt;/_modified&gt;&lt;_pages&gt;13-18,25&lt;/_pages&gt;&lt;_tertiary_title&gt;Journal of Shandong University (Health Science)&lt;/_tertiary_title&gt;&lt;_translated_author&gt;Yan, GAO; Qingying, ZHU; Mingya, LUAN; Kewei, LIU&lt;/_translated_author&gt;&lt;_translated_title&gt;Effects of tolvaptan combined with dapagliflozin on myocardial fibrosis in rats with heart failure&lt;/_translated_title&gt;&lt;_url&gt;https://d.wanfangdata.com.cn/periodical/Ch9QZXJpb2RpY2FsQ0hJTmV3UzIwMjQxMTA1MTcxMzA0EhRzaGFuZHlrZHh4YjIwMjIxMjAwNBoIZTgxNW9pYmE%3D&lt;/_url&gt;&lt;_volume&gt;60&lt;/_volume&gt;&lt;/Details&gt;&lt;Extra&gt;&lt;DBUID&gt;{03752FAB-B361-4F66-989B-C711D9502F78}&lt;/DBUID&gt;&lt;/Extra&gt;&lt;/Item&gt;&lt;/References&gt;&lt;/Group&gt;&lt;/Citation&gt;_x000a_"/>
    <w:docVar w:name="NE.Ref{BA77CE5E-02BF-48C6-B73F-890D7A62821D}" w:val=" ADDIN NE.Ref.{BA77CE5E-02BF-48C6-B73F-890D7A62821D}&lt;Citation&gt;&lt;Group&gt;&lt;References&gt;&lt;Item&gt;&lt;ID&gt;680&lt;/ID&gt;&lt;UID&gt;{622108F1-FAD7-46BB-BA6B-8E83F0600734}&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 西安交通大学第一附属医院&lt;/_author_adr&gt;&lt;_author_aff&gt;成都市第六人民医院; 西安交通大学第一附属医院&lt;/_author_aff&gt;&lt;_db_provider&gt;北京万方数据股份有限公司&lt;/_db_provider&gt;&lt;_doi&gt;10.7652/jdyxb202303012&lt;/_doi&gt;&lt;_isbn&gt;1671-8259&lt;/_isbn&gt;&lt;_issue&gt;3&lt;/_issue&gt;&lt;_journal&gt;西安交通大学学报（医学版）&lt;/_journal&gt;&lt;_keywords&gt;沙库巴曲缬沙坦; 达格列净; 射血分数减低型心力衰竭(HFrEF); 糖尿病&lt;/_keywords&gt;&lt;_language&gt;chi&lt;/_language&gt;&lt;_pages&gt;415-420&lt;/_pages&gt;&lt;_tertiary_title&gt;Journal of Xi&amp;apos;an Jiaotong University(Medical Sciences)&lt;/_tertiary_title&gt;&lt;_translated_author&gt;Jianli, WANG; Lin, ZHOU; Xiaoling, XIAO; Yong, X U; Aiqun, M A&lt;/_translated_author&gt;&lt;_translated_title&gt;The clinical effect of sacubitril valsartan combined with dapagliflozin in heart failure with reduced ejection fraction and non-diabetes patients&lt;/_translated_title&gt;&lt;_url&gt;https://d.wanfangdata.com.cn/periodical/Ch9QZXJpb2RpY2FsQ0hJTmV3UzIwMjQxMTA1MTcxMzA0EhF4YXlrZHh4YjIwMjMwMzAxMhoIZXA0eTI3dmw%3D&lt;/_url&gt;&lt;_volume&gt;44&lt;/_volume&gt;&lt;_created&gt;65731085&lt;/_created&gt;&lt;_modified&gt;65731085&lt;/_modified&gt;&lt;_db_updated&gt;Wanfangdata&lt;/_db_updated&gt;&lt;/Details&gt;&lt;Extra&gt;&lt;DBUID&gt;{03752FAB-B361-4F66-989B-C711D9502F78}&lt;/DBUID&gt;&lt;/Extra&gt;&lt;/Item&gt;&lt;/References&gt;&lt;/Group&gt;&lt;/Citation&gt;_x000a_"/>
    <w:docVar w:name="NE.Ref{CCC19113-B09E-45D8-BF8D-64BF08081FD7}" w:val=" ADDIN NE.Ref.{CCC19113-B09E-45D8-BF8D-64BF08081FD7}&lt;Citation&gt;&lt;Group&gt;&lt;References&gt;&lt;Item&gt;&lt;ID&gt;549&lt;/ID&gt;&lt;UID&gt;{4180DB05-90B9-42C5-8649-1A2A99009858}&lt;/UID&gt;&lt;Title&gt;2018中国心力衰竭诊断与治疗指南亮点&lt;/Title&gt;&lt;Template&gt;Journal Article&lt;/Template&gt;&lt;Star&gt;0&lt;/Star&gt;&lt;Tag&gt;0&lt;/Tag&gt;&lt;Author&gt;杨杰孚; 王华; 柴坷&lt;/Author&gt;&lt;Year&gt;2018&lt;/Year&gt;&lt;Details&gt;&lt;_volume&gt;12&lt;/_volume&gt;&lt;_issue&gt;1&lt;/_issue&gt;&lt;_pages&gt;1057-1060&lt;/_pages&gt;&lt;_journal&gt;中国心血管病研究&lt;/_journal&gt;&lt;_accessed&gt;65702116&lt;/_accessed&gt;&lt;_created&gt;65702116&lt;/_created&gt;&lt;_modified&gt;65702117&lt;/_modified&gt;&lt;_translated_author&gt;Yang, Jie fu;Wang, Hua;Chai, Ke&lt;/_translated_author&gt;&lt;/Details&gt;&lt;Extra&gt;&lt;DBUID&gt;{03752FAB-B361-4F66-989B-C711D9502F78}&lt;/DBUID&gt;&lt;/Extra&gt;&lt;/Item&gt;&lt;/References&gt;&lt;/Group&gt;&lt;/Citation&gt;_x000a_"/>
    <w:docVar w:name="NE.Ref{D49BB087-49D3-4001-8102-0A7EDB5177C5}" w:val=" ADDIN NE.Ref.{D49BB087-49D3-4001-8102-0A7EDB5177C5}&lt;Citation&gt;&lt;Group&gt;&lt;References&gt;&lt;Item&gt;&lt;ID&gt;680&lt;/ID&gt;&lt;UID&gt;{622108F1-FAD7-46BB-BA6B-8E83F0600734}&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 西安交通大学第一附属医院&lt;/_author_adr&gt;&lt;_author_aff&gt;成都市第六人民医院; 西安交通大学第一附属医院&lt;/_author_aff&gt;&lt;_db_provider&gt;北京万方数据股份有限公司&lt;/_db_provider&gt;&lt;_doi&gt;10.7652/jdyxb202303012&lt;/_doi&gt;&lt;_isbn&gt;1671-8259&lt;/_isbn&gt;&lt;_issue&gt;3&lt;/_issue&gt;&lt;_journal&gt;西安交通大学学报（医学版）&lt;/_journal&gt;&lt;_keywords&gt;沙库巴曲缬沙坦; 达格列净; 射血分数减低型心力衰竭(HFrEF); 糖尿病&lt;/_keywords&gt;&lt;_language&gt;chi&lt;/_language&gt;&lt;_pages&gt;415-420&lt;/_pages&gt;&lt;_tertiary_title&gt;Journal of Xi&amp;apos;an Jiaotong University(Medical Sciences)&lt;/_tertiary_title&gt;&lt;_translated_author&gt;Jianli, WANG; Lin, ZHOU; Xiaoling, XIAO; Yong, X U; Aiqun, M A&lt;/_translated_author&gt;&lt;_translated_title&gt;The clinical effect of sacubitril valsartan combined with dapagliflozin in heart failure with reduced ejection fraction and non-diabetes patients&lt;/_translated_title&gt;&lt;_url&gt;https://d.wanfangdata.com.cn/periodical/Ch9QZXJpb2RpY2FsQ0hJTmV3UzIwMjQxMTA1MTcxMzA0EhF4YXlrZHh4YjIwMjMwMzAxMhoIZXA0eTI3dmw%3D&lt;/_url&gt;&lt;_volume&gt;44&lt;/_volume&gt;&lt;_created&gt;65731085&lt;/_created&gt;&lt;_modified&gt;65731085&lt;/_modified&gt;&lt;_db_updated&gt;Wanfangdata&lt;/_db_updated&gt;&lt;/Details&gt;&lt;Extra&gt;&lt;DBUID&gt;{03752FAB-B361-4F66-989B-C711D9502F78}&lt;/DBUID&gt;&lt;/Extra&gt;&lt;/Item&gt;&lt;/References&gt;&lt;/Group&gt;&lt;/Citation&gt;_x000a_"/>
    <w:docVar w:name="NE.Ref{D6B8C8DE-478D-487D-AF5D-D7B634B8906D}" w:val=" ADDIN NE.Ref.{D6B8C8DE-478D-487D-AF5D-D7B634B8906D}&lt;Citation&gt;&lt;Group&gt;&lt;References&gt;&lt;Item&gt;&lt;ID&gt;662&lt;/ID&gt;&lt;UID&gt;{4D0E3BD5-1D4A-4A64-B8A8-50FCB8248A1D}&lt;/UID&gt;&lt;Title&gt;2022 AHA/ACC/HFSA心力衰竭管理指南解读&lt;/Title&gt;&lt;Template&gt;Journal Article&lt;/Template&gt;&lt;Star&gt;0&lt;/Star&gt;&lt;Tag&gt;0&lt;/Tag&gt;&lt;Author&gt;韩丽珠; 尹琪楠; 边原; 黄雪飞; 雷洋; 陈祝君; 童荣生&lt;/Author&gt;&lt;Year&gt;2023&lt;/Year&gt;&lt;Details&gt;&lt;_author_adr&gt;四川省医学科学院·四川省人民医院/电子科技大学附属医院药学部·个体化药物治疗四川省重点实验室;&lt;/_author_adr&gt;&lt;_cited_count&gt;11&lt;/_cited_count&gt;&lt;_collection_scope&gt;PKU&lt;/_collection_scope&gt;&lt;_created&gt;65728798&lt;/_created&gt;&lt;_db_provider&gt;CNKI&lt;/_db_provider&gt;&lt;_db_updated&gt;CNKI - Reference&lt;/_db_updated&gt;&lt;_isbn&gt;1004-0781&lt;/_isbn&gt;&lt;_issue&gt;09&lt;/_issue&gt;&lt;_journal&gt;医药导报&lt;/_journal&gt;&lt;_keywords&gt;心力衰竭管理指南;药物治疗;血管紧张素受体-脑啡肽酶抑制药;钠-葡萄糖共转运体-2抑制药&lt;/_keywords&gt;&lt;_modified&gt;65728798&lt;/_modified&gt;&lt;_pages&gt;1280-1287&lt;/_pages&gt;&lt;_url&gt;https://kns.cnki.net/kcms2/article/abstract?v=jEKy9Hq18MJ_PyO52qzuRuwxfW8vobyAxMZ05oXrvy_L3d280nZJuTwWVK9H5WjOTcVM13tENggucm233j2S14wmOKLzeiyvPKH_IkNsk5H40ErD5ilj6sKytE9lw0B4uVgFc0BYxCwuY8E2z1nKtGai11oBeNqFCEYRmfyl35y1giflaXkWZ2b6LeuELbELo9QjG77w_n0=&amp;amp;uniplatform=NZKPT&amp;amp;language=CHS&lt;/_url&gt;&lt;_volume&gt;42&lt;/_volume&gt;&lt;_translated_author&gt;Han, Li zhu;Yin, Qi nan;Bian, Yuan;Huang, Xue fei;Lei, Yang;Chen, Zhu jun;Tong, Rong sheng&lt;/_translated_author&gt;&lt;/Details&gt;&lt;Extra&gt;&lt;DBUID&gt;{03752FAB-B361-4F66-989B-C711D9502F78}&lt;/DBUID&gt;&lt;/Extra&gt;&lt;/Item&gt;&lt;/References&gt;&lt;/Group&gt;&lt;/Citation&gt;_x000a_"/>
    <w:docVar w:name="NE.Ref{E1A6A2BD-B8BE-42AC-8A12-FCD3FA1E1204}" w:val=" ADDIN NE.Ref.{E1A6A2BD-B8BE-42AC-8A12-FCD3FA1E1204}&lt;Citation&gt;&lt;Group&gt;&lt;References&gt;&lt;Item&gt;&lt;ID&gt;660&lt;/ID&gt;&lt;UID&gt;{575EB86C-A6EB-404D-97EE-7F242B61153A}&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心血管内科;西安交通大学第一附属医院心血管内科;&lt;/_author_adr&gt;&lt;_cited_count&gt;14&lt;/_cited_count&gt;&lt;_collection_scope&gt;PKU;CSCD&lt;/_collection_scope&gt;&lt;_created&gt;65728797&lt;/_created&gt;&lt;_db_provider&gt;CNKI&lt;/_db_provider&gt;&lt;_db_updated&gt;CNKI - Reference&lt;/_db_updated&gt;&lt;_isbn&gt;1671-8259&lt;/_isbn&gt;&lt;_issue&gt;03&lt;/_issue&gt;&lt;_journal&gt;西安交通大学学报(医学版)&lt;/_journal&gt;&lt;_keywords&gt;沙库巴曲缬沙坦;达格列净;射血分数减低型心力衰竭(HFrEF);糖尿病&lt;/_keywords&gt;&lt;_modified&gt;65728797&lt;/_modified&gt;&lt;_pages&gt;415-420&lt;/_pages&gt;&lt;_url&gt;https://link.cnki.net/urlid/61.1399.R.20230406.0942.004&lt;/_url&gt;&lt;_volume&gt;44&lt;/_volume&gt;&lt;_translated_author&gt;Wang, Jian li;Zhou, Lin;Xiao, Xiao ling;Xu, Yong;Ma, Ai qun&lt;/_translated_author&gt;&lt;/Details&gt;&lt;Extra&gt;&lt;DBUID&gt;{03752FAB-B361-4F66-989B-C711D9502F78}&lt;/DBUID&gt;&lt;/Extra&gt;&lt;/Item&gt;&lt;/References&gt;&lt;/Group&gt;&lt;/Citation&gt;_x000a_"/>
    <w:docVar w:name="NE.Ref{F1CFF031-B3D4-40DC-AE62-249CF1193526}" w:val=" ADDIN NE.Ref.{F1CFF031-B3D4-40DC-AE62-249CF1193526}&lt;Citation&gt;&lt;Group&gt;&lt;References&gt;&lt;Item&gt;&lt;ID&gt;669&lt;/ID&gt;&lt;UID&gt;{E3F36C80-590C-4BB9-8F8E-1D0D98FB8D3F}&lt;/UID&gt;&lt;Title&gt;沙库巴曲缬沙坦对老年维持性血液透析患者慢性心力衰竭疗效的临床研究&lt;/Title&gt;&lt;Template&gt;Journal Article&lt;/Template&gt;&lt;Star&gt;0&lt;/Star&gt;&lt;Tag&gt;0&lt;/Tag&gt;&lt;Author&gt;张春霞; 罗洋; 周晓玲; 贾萌; 张锡友; 郭一丹&lt;/Author&gt;&lt;Year&gt;2023&lt;/Year&gt;&lt;Details&gt;&lt;_author_adr&gt;首都医科大学附属北京世纪坛医院&lt;/_author_adr&gt;&lt;_author_aff&gt;首都医科大学附属北京世纪坛医院&lt;/_author_aff&gt;&lt;_collection_scope&gt;PKU&lt;/_collection_scope&gt;&lt;_created&gt;65728803&lt;/_created&gt;&lt;_db_provider&gt;北京万方数据股份有限公司&lt;/_db_provider&gt;&lt;_db_updated&gt;Wanfangdata&lt;/_db_updated&gt;&lt;_doi&gt;10.3969/j.issn.1009-0126.2023.01.006&lt;/_doi&gt;&lt;_isbn&gt;1009-0126&lt;/_isbn&gt;&lt;_issue&gt;1&lt;/_issue&gt;&lt;_journal&gt;中华老年心脑血管病杂志&lt;/_journal&gt;&lt;_keywords&gt;肾透析; 心力衰竭; 血管紧张素转换酶抑制药; 缬沙坦&lt;/_keywords&gt;&lt;_language&gt;chi&lt;/_language&gt;&lt;_modified&gt;65728907&lt;/_modified&gt;&lt;_pages&gt;20-23&lt;/_pages&gt;&lt;_tertiary_title&gt;Chinese Journal of Geriatric Heart Brain and Vessel Diseases&lt;/_tertiary_title&gt;&lt;_translated_author&gt;Chunxia, Zhang; Yang, Luo; Xiaoling, Zhou; Meng, Jia; Xiyou, Zhang; Yidan, Guo&lt;/_translated_author&gt;&lt;_translated_title&gt;Efficacy of sacubitril/valsartan in treatment of chronic heart failure in elderly patients undergoing maintenance hemodialysis&lt;/_translated_title&gt;&lt;_url&gt;https://d.wanfangdata.com.cn/periodical/Ch9QZXJpb2RpY2FsQ0hJTmV3UzIwMjQxMTA1MTcxMzA0EhR6aGxueG54Z2J6ejIwMjMwMTAwNhoIOXZtZWFpd2g%3D&lt;/_url&gt;&lt;_volume&gt;25&lt;/_volume&gt;&lt;/Details&gt;&lt;Extra/&gt;&lt;/Item&gt;&lt;/References&gt;&lt;/Group&gt;&lt;/Citation&gt;_x000a_"/>
    <w:docVar w:name="NE.Ref{F6B31797-2B20-4DCC-95B2-DCC6B4EC6A04}" w:val=" ADDIN NE.Ref.{F6B31797-2B20-4DCC-95B2-DCC6B4EC6A04}&lt;Citation&gt;&lt;Group&gt;&lt;References&gt;&lt;Item&gt;&lt;ID&gt;670&lt;/ID&gt;&lt;UID&gt;{D41359F7-876D-4445-B7A9-10A2A68D1A93}&lt;/UID&gt;&lt;Title&gt;沙库巴曲缬沙坦治疗射血分数中间值心力衰竭患者的临床疗效观察&lt;/Title&gt;&lt;Template&gt;Journal Article&lt;/Template&gt;&lt;Star&gt;0&lt;/Star&gt;&lt;Tag&gt;0&lt;/Tag&gt;&lt;Author&gt;林郁峰; 侯成民; 张娟平&lt;/Author&gt;&lt;Year&gt;2022&lt;/Year&gt;&lt;Details&gt;&lt;_collection_scope&gt;PKU&lt;/_collection_scope&gt;&lt;_created&gt;65728803&lt;/_created&gt;&lt;_db_provider&gt;北京万方数据股份有限公司&lt;/_db_provider&gt;&lt;_db_updated&gt;Wanfangdata&lt;/_db_updated&gt;&lt;_doi&gt;10.3969/j.issn.1009-0126.2022.06.008&lt;/_doi&gt;&lt;_isbn&gt;1009-0126&lt;/_isbn&gt;&lt;_issue&gt;6&lt;/_issue&gt;&lt;_journal&gt;中华老年心脑血管病杂志&lt;/_journal&gt;&lt;_keywords&gt;缬沙坦; 每搏输出量; 心力衰竭; 心室重构&lt;/_keywords&gt;&lt;_language&gt;chi&lt;/_language&gt;&lt;_modified&gt;65728803&lt;/_modified&gt;&lt;_pages&gt;587-590&lt;/_pages&gt;&lt;_tertiary_title&gt;Chinese Journal of Geriatric Heart Brain and Vessel Diseases&lt;/_tertiary_title&gt;&lt;_translated_author&gt;Yufeng, Lin; Chengmin, Hou; Juanping, Zhang&lt;/_translated_author&gt;&lt;_translated_title&gt;Clinical efficacy of sacubitril and valsartan in treatment of HF patients with median ej ection fraction&lt;/_translated_title&gt;&lt;_url&gt;https://d.wanfangdata.com.cn/periodical/Ch9QZXJpb2RpY2FsQ0hJTmV3UzIwMjQxMTA1MTcxMzA0EhR6aGxueG54Z2J6ejIwMjIwNjAwOBoIdG1seHJnMjk%3D&lt;/_url&gt;&lt;_volume&gt;24&lt;/_volume&gt;&lt;/Details&gt;&lt;Extra&gt;&lt;DBUID&gt;{03752FAB-B361-4F66-989B-C711D9502F78}&lt;/DBUID&gt;&lt;/Extra&gt;&lt;/Item&gt;&lt;/References&gt;&lt;/Group&gt;&lt;/Citation&gt;_x000a_"/>
    <w:docVar w:name="NE.Ref{F9073469-BDFD-40AE-AA8D-C66AFFFDF92A}" w:val=" ADDIN NE.Ref.{F9073469-BDFD-40AE-AA8D-C66AFFFDF92A}&lt;Citation&gt;&lt;Group&gt;&lt;References&gt;&lt;Item&gt;&lt;ID&gt;696&lt;/ID&gt;&lt;UID&gt;{FC886DAF-175D-4263-B8C4-69DE6F068758}&lt;/UID&gt;&lt;Title&gt;Effect of Dapagliflozin on Clinical Outcomes in Patients With Chronic Kidney  Disease, With and Without Cardiovascular Disease&lt;/Title&gt;&lt;Template&gt;Journal Article&lt;/Template&gt;&lt;Star&gt;0&lt;/Star&gt;&lt;Tag&gt;0&lt;/Tag&gt;&lt;Author&gt;McMurray, John J V; Wheeler, David C; Stefansson, Bergur V; Jongs, Niels; Postmus, Douwe; Correa-Rotter, Ricardo; Chertow, Glenn M; Greene, Tom; Held, Claes; Hou, Fan-Fan; Mann, Johannes F E; Rossing, Peter; Sjostrom, C David; Toto, Roberto D; Langkilde, Anna Maria; Heerspink, Hiddo J L&lt;/Author&gt;&lt;Year&gt;2021&lt;/Year&gt;&lt;Details&gt;&lt;_accession_num&gt;33186054&lt;/_accession_num&gt;&lt;_author_adr&gt;Institute of Cardiovascular and Medical Sciences, University of Glasgow, United  Kingdom (J.J.V.M.).; Department of Renal Medicine, University College London, United Kingdom (D.C.W.).; The George Institute for Global Health, Sydney, Australia (D.C.W., H.J.L.H.).; Late-Stage Development, Cardiovascular, Renal and Metabolism (CVRM),  Biopharmaceuticals R&amp;amp;D, AstraZeneca, Gothenburg, Sweden (B.V.S., C.D.S., A.M.L.).; Department Clinical Pharmacy and Pharmacology (N.J., H.J.L.H.), University of  Groningen, University Medical Center Groningen, Netherlands.; Department of Epidemiology (D.P.), University of Groningen, University Medical  Center Groningen, Netherlands.; National Medical Science and Nutrition Institute Salvador Zubiran, Mexico City,  Mexico (R.C.-R.).; Departments of Medicine and Epidemiology and Population Health, Stanford  University School of Medicine, CA (G.M.C.).; Study Design and Biostatistics Center, University of Utah Health Sciences, Salt  Lake City (T.G.).; Department of Medical Sciences, Cardiology, Uppsala Clinical Research Center,  Uppsala University, Sweden (C.H.).; Division of Nephrology, Nanfang Hospital, Southern Medical University, National  Clinical Research Center for Kidney Disease, Guangzhou, China (F.F.H.).; KfH Kidney Center Munich, and Department of Medicine 4, University of  Erlangen-Nurnberg, Germany (J.F.E.M.).; Steno Diabetes Center Copenhagen, Gentofte, Denmark (P.R.).; Department of Clinical Medicine, University of Copenhagen, Denmark (P.R.).; Late-Stage Development, Cardiovascular, Renal and Metabolism (CVRM),  Biopharmaceuticals R&amp;amp;D, AstraZeneca, Gothenburg, Sweden (B.V.S., C.D.S., A.M.L.).; Department of Internal Medicine, University of Texas Southwestern Medical Center,  Dallas (R.D.T.).; Late-Stage Development, Cardiovascular, Renal and Metabolism (CVRM),  Biopharmaceuticals R&amp;amp;D, AstraZeneca, Gothenburg, Sweden (B.V.S., C.D.S., A.M.L.).; The George Institute for Global Health, Sydney, Australia (D.C.W., H.J.L.H.).; Department Clinical Pharmacy and Pharmacology (N.J., H.J.L.H.), University of  Groningen, University Medical Center Groningen, Netherlands.&lt;/_author_adr&gt;&lt;_collection_scope&gt;SCIE&lt;/_collection_scope&gt;&lt;_created&gt;65731326&lt;/_created&gt;&lt;_date&gt;2021-02-02&lt;/_date&gt;&lt;_date_display&gt;2021 Feb 2&lt;/_date_display&gt;&lt;_db_updated&gt;PubMed&lt;/_db_updated&gt;&lt;_doi&gt;10.1161/CIRCULATIONAHA.120.051675&lt;/_doi&gt;&lt;_impact_factor&gt;  35.600&lt;/_impact_factor&gt;&lt;_isbn&gt;1524-4539 (Electronic); 0009-7322 (Linking)&lt;/_isbn&gt;&lt;_issue&gt;5&lt;/_issue&gt;&lt;_journal&gt;Circulation&lt;/_journal&gt;&lt;_keywords&gt;cardiovascular diseases; heart failure; renal insufficiency, chronic; sodium-glucose transporter 2 inhibitors&lt;/_keywords&gt;&lt;_language&gt;eng&lt;/_language&gt;&lt;_modified&gt;65731326&lt;/_modified&gt;&lt;_pages&gt;438-448&lt;/_pages&gt;&lt;_social_category&gt;心脏和心血管系统(1) &amp;amp; 外周血管病(1)&lt;/_social_category&gt;&lt;_subject_headings&gt;Aged; Benzhydryl Compounds/adverse effects/pharmacology/*therapeutic use; Cardiovascular Diseases/*prevention &amp;amp; control; Double-Blind Method; Female; Glucosides/adverse effects/pharmacology/*therapeutic use; Humans; Male; Middle Aged; Renal Insufficiency, Chronic/*drug therapy&lt;/_subject_headings&gt;&lt;_tertiary_title&gt;Circulation&lt;/_tertiary_title&gt;&lt;_type_work&gt;Journal Article; Multicenter Study; Randomized Controlled Trial; Research Support, Non-U.S. Gov&amp;apos;t&lt;/_type_work&gt;&lt;_url&gt;http://www.ncbi.nlm.nih.gov/entrez/query.fcgi?cmd=Retrieve&amp;amp;db=pubmed&amp;amp;dopt=Abstract&amp;amp;list_uids=33186054&amp;amp;query_hl=1&lt;/_url&gt;&lt;_volume&gt;143&lt;/_volume&gt;&lt;/Details&gt;&lt;Extra&gt;&lt;DBUID&gt;{03752FAB-B361-4F66-989B-C711D9502F78}&lt;/DBUID&gt;&lt;/Extra&gt;&lt;/Item&gt;&lt;/References&gt;&lt;/Group&gt;&lt;/Citation&gt;_x000a_"/>
    <w:docVar w:name="NE.Ref{F983FB1C-27A5-4C8D-9D4B-74E278F8D713}" w:val=" ADDIN NE.Ref.{F983FB1C-27A5-4C8D-9D4B-74E278F8D713}&lt;Citation&gt;&lt;Group&gt;&lt;References&gt;&lt;Item&gt;&lt;ID&gt;676&lt;/ID&gt;&lt;UID&gt;{E4C5303C-C33F-4DCF-94FE-07192F95BFFC}&lt;/UID&gt;&lt;Title&gt;达格列净结合沙库巴曲缬沙坦对糖尿病合并心力衰竭患者的疗效及相关影响因素分析&lt;/Title&gt;&lt;Template&gt;Journal Article&lt;/Template&gt;&lt;Star&gt;0&lt;/Star&gt;&lt;Tag&gt;0&lt;/Tag&gt;&lt;Author&gt;尹佳伊黎&lt;/Author&gt;&lt;Year&gt;2024&lt;/Year&gt;&lt;Details&gt;&lt;_author_adr&gt;六盘水市人民医院风湿免疫(老年病)科;&lt;/_author_adr&gt;&lt;_created&gt;65728851&lt;/_created&gt;&lt;_db_provider&gt;CNKI&lt;/_db_provider&gt;&lt;_db_updated&gt;CNKI - Reference&lt;/_db_updated&gt;&lt;_doi&gt;10.15912/j.issn.1671-8194.2024.22.019&lt;/_doi&gt;&lt;_isbn&gt;1671-8194&lt;/_isbn&gt;&lt;_issue&gt;22&lt;/_issue&gt;&lt;_journal&gt;中国医药指南&lt;/_journal&gt;&lt;_keywords&gt;糖尿病;心力衰竭;达格列净;沙库巴曲缬沙坦&lt;/_keywords&gt;&lt;_modified&gt;65728851&lt;/_modified&gt;&lt;_pages&gt;65-68&lt;/_pages&gt;&lt;_url&gt;https://link.cnki.net/doi/10.15912/j.issn.1671-8194.2024.22.019&lt;/_url&gt;&lt;_volume&gt;22&lt;/_volume&gt;&lt;_translated_author&gt;Yin, Jia yi li&lt;/_translated_author&gt;&lt;/Details&gt;&lt;Extra&gt;&lt;DBUID&gt;{03752FAB-B361-4F66-989B-C711D9502F78}&lt;/DBUID&gt;&lt;/Extra&gt;&lt;/Item&gt;&lt;/References&gt;&lt;/Group&gt;&lt;/Citation&gt;_x000a_"/>
    <w:docVar w:name="NE.Ref{FB712D95-D8A3-4A60-813B-33BEBBFAD344}" w:val=" ADDIN NE.Ref.{FB712D95-D8A3-4A60-813B-33BEBBFAD344}&lt;Citation&gt;&lt;Group&gt;&lt;References&gt;&lt;Item&gt;&lt;ID&gt;683&lt;/ID&gt;&lt;UID&gt;{D533E961-276C-483D-8845-D4B8CC224F08}&lt;/UID&gt;&lt;Title&gt;达格列净联合沙库巴曲缬沙坦治疗老年急性心肌梗死后心衰的疗效及对Galectin-3、TMAO、CRP、BNP水平的影响&lt;/Title&gt;&lt;Template&gt;Journal Article&lt;/Template&gt;&lt;Star&gt;0&lt;/Star&gt;&lt;Tag&gt;0&lt;/Tag&gt;&lt;Author&gt;王莲莲; 马丽莉&lt;/Author&gt;&lt;Year&gt;2023&lt;/Year&gt;&lt;Details&gt;&lt;_created&gt;65731280&lt;/_created&gt;&lt;_db_provider&gt;北京万方数据股份有限公司&lt;/_db_provider&gt;&lt;_db_updated&gt;Wanfangdata&lt;/_db_updated&gt;&lt;_doi&gt;10.15972/j.cnki.43-1509/r.2023.06.015&lt;/_doi&gt;&lt;_isbn&gt;2095-1116&lt;/_isbn&gt;&lt;_issue&gt;6&lt;/_issue&gt;&lt;_journal&gt;中南医学科学杂志&lt;/_journal&gt;&lt;_keywords&gt;达格列净; 沙库巴曲缬沙坦; 心衰; 急性心肌梗死&lt;/_keywords&gt;&lt;_language&gt;chi&lt;/_language&gt;&lt;_modified&gt;65731281&lt;/_modified&gt;&lt;_pages&gt;868-871&lt;/_pages&gt;&lt;_tertiary_title&gt;Medical Science Journal of Central South China&lt;/_tertiary_title&gt;&lt;_translated_author&gt;Lianlian, WANG; Lili, M A&lt;/_translated_author&gt;&lt;_translated_title&gt;The therapeutic effect of dapagliflozin combined with shakubaqu valsartan in the treatment of heart failure after acute myocardial infarction in the elderly and its im-pact on Galectin-3,TMAO,CRP,BNP levels&lt;/_translated_title&gt;&lt;_url&gt;https://d.wanfangdata.com.cn/periodical/Ch9QZXJpb2RpY2FsQ0hJTmV3UzIwMjQxMTA1MTcxMzA0EhNuaGR4eGIteXhiMjAyMzA2MDE1Ggh3cGRhMWV0cg%3D%3D&lt;/_url&gt;&lt;_volume&gt;51&lt;/_volume&gt;&lt;/Details&gt;&lt;Extra&gt;&lt;DBUID&gt;{03752FAB-B361-4F66-989B-C711D9502F78}&lt;/DBUID&gt;&lt;/Extra&gt;&lt;/Item&gt;&lt;/References&gt;&lt;/Group&gt;&lt;/Citation&gt;_x000a_"/>
    <w:docVar w:name="ne_docsoft" w:val="MSWord"/>
    <w:docVar w:name="ne_docversion" w:val="NoteExpress 2.0"/>
    <w:docVar w:name="ne_stylename" w:val="中华人民共和国国家标准_GBT_7714-2005"/>
  </w:docVars>
  <w:rsids>
    <w:rsidRoot w:val="00172A27"/>
    <w:rsid w:val="004123BE"/>
    <w:rsid w:val="006A6FF0"/>
    <w:rsid w:val="007E5048"/>
    <w:rsid w:val="00947879"/>
    <w:rsid w:val="00AD2CB3"/>
    <w:rsid w:val="00D24108"/>
    <w:rsid w:val="00D72DE2"/>
    <w:rsid w:val="01364022"/>
    <w:rsid w:val="02E061C3"/>
    <w:rsid w:val="03562085"/>
    <w:rsid w:val="03D66BA6"/>
    <w:rsid w:val="03DF7EE2"/>
    <w:rsid w:val="03E123C3"/>
    <w:rsid w:val="04114082"/>
    <w:rsid w:val="06676CDD"/>
    <w:rsid w:val="07AD26B8"/>
    <w:rsid w:val="07EA4D8C"/>
    <w:rsid w:val="08CE4BEF"/>
    <w:rsid w:val="09063B09"/>
    <w:rsid w:val="0A154618"/>
    <w:rsid w:val="0A7E2799"/>
    <w:rsid w:val="0BD400E9"/>
    <w:rsid w:val="0D2A3ABE"/>
    <w:rsid w:val="0D780CCE"/>
    <w:rsid w:val="0EFF16A6"/>
    <w:rsid w:val="0F034C5B"/>
    <w:rsid w:val="0F3639BD"/>
    <w:rsid w:val="125D3D53"/>
    <w:rsid w:val="135A18BA"/>
    <w:rsid w:val="146E1277"/>
    <w:rsid w:val="14951B7C"/>
    <w:rsid w:val="14D30DD7"/>
    <w:rsid w:val="157955E3"/>
    <w:rsid w:val="15F90463"/>
    <w:rsid w:val="163A2FC4"/>
    <w:rsid w:val="16ED6288"/>
    <w:rsid w:val="1A0B25B1"/>
    <w:rsid w:val="1B965141"/>
    <w:rsid w:val="1B9B24B2"/>
    <w:rsid w:val="1D94745E"/>
    <w:rsid w:val="22165BA2"/>
    <w:rsid w:val="221943D6"/>
    <w:rsid w:val="2354116B"/>
    <w:rsid w:val="24651B54"/>
    <w:rsid w:val="24B852ED"/>
    <w:rsid w:val="257F7CB4"/>
    <w:rsid w:val="2656602D"/>
    <w:rsid w:val="26832765"/>
    <w:rsid w:val="26977FBF"/>
    <w:rsid w:val="280D3BF3"/>
    <w:rsid w:val="28422ADC"/>
    <w:rsid w:val="2A257690"/>
    <w:rsid w:val="2ABC1DA2"/>
    <w:rsid w:val="2C1F4CDE"/>
    <w:rsid w:val="2D26209C"/>
    <w:rsid w:val="2EAE5EA6"/>
    <w:rsid w:val="2F5610A7"/>
    <w:rsid w:val="2F5B1E5C"/>
    <w:rsid w:val="304A5086"/>
    <w:rsid w:val="30B05F05"/>
    <w:rsid w:val="31175F84"/>
    <w:rsid w:val="31EC4E31"/>
    <w:rsid w:val="338F7508"/>
    <w:rsid w:val="33E837FD"/>
    <w:rsid w:val="34D4418C"/>
    <w:rsid w:val="35694359"/>
    <w:rsid w:val="35AD335B"/>
    <w:rsid w:val="36AF5236"/>
    <w:rsid w:val="37904CE2"/>
    <w:rsid w:val="37E85FD4"/>
    <w:rsid w:val="3A2E605B"/>
    <w:rsid w:val="3CA8487C"/>
    <w:rsid w:val="3D3E6007"/>
    <w:rsid w:val="3FE2141C"/>
    <w:rsid w:val="438F7BB1"/>
    <w:rsid w:val="44735770"/>
    <w:rsid w:val="456F5F37"/>
    <w:rsid w:val="45795008"/>
    <w:rsid w:val="46CE1F46"/>
    <w:rsid w:val="4A09085B"/>
    <w:rsid w:val="4A987CEE"/>
    <w:rsid w:val="4BF2341E"/>
    <w:rsid w:val="4CB32142"/>
    <w:rsid w:val="4EA42002"/>
    <w:rsid w:val="52A50C54"/>
    <w:rsid w:val="52F83A10"/>
    <w:rsid w:val="534D53DE"/>
    <w:rsid w:val="537D2167"/>
    <w:rsid w:val="54414F42"/>
    <w:rsid w:val="58550FBC"/>
    <w:rsid w:val="591D5763"/>
    <w:rsid w:val="59671FCA"/>
    <w:rsid w:val="5A711E32"/>
    <w:rsid w:val="5B251226"/>
    <w:rsid w:val="5B6B0AF7"/>
    <w:rsid w:val="5B877561"/>
    <w:rsid w:val="5E2D6537"/>
    <w:rsid w:val="5E341674"/>
    <w:rsid w:val="61140B53"/>
    <w:rsid w:val="61F64778"/>
    <w:rsid w:val="630D1768"/>
    <w:rsid w:val="636F6D6D"/>
    <w:rsid w:val="63FF0976"/>
    <w:rsid w:val="64CA4AE0"/>
    <w:rsid w:val="667330D0"/>
    <w:rsid w:val="66BE19DC"/>
    <w:rsid w:val="672F3BBC"/>
    <w:rsid w:val="67CC279A"/>
    <w:rsid w:val="69D97682"/>
    <w:rsid w:val="6B623C16"/>
    <w:rsid w:val="6BAD2A66"/>
    <w:rsid w:val="6C89702F"/>
    <w:rsid w:val="6F8C598F"/>
    <w:rsid w:val="70B0102E"/>
    <w:rsid w:val="71085951"/>
    <w:rsid w:val="725D2BEB"/>
    <w:rsid w:val="73041B05"/>
    <w:rsid w:val="75B82733"/>
    <w:rsid w:val="77A43A6A"/>
    <w:rsid w:val="7A33595E"/>
    <w:rsid w:val="7A5903E7"/>
    <w:rsid w:val="7A6E4CCD"/>
    <w:rsid w:val="7D9F2E27"/>
    <w:rsid w:val="7E202152"/>
    <w:rsid w:val="7EE815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val="0"/>
      <w:adjustRightInd/>
      <w:snapToGrid/>
      <w:spacing w:before="100" w:beforeAutospacing="1" w:after="100" w:afterAutospacing="1"/>
    </w:pPr>
    <w:rPr>
      <w:rFonts w:ascii="Calibri" w:hAnsi="Calibri" w:eastAsia="宋体" w:cs="Times New Roman"/>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421</Words>
  <Characters>952</Characters>
  <Lines>67</Lines>
  <Paragraphs>18</Paragraphs>
  <TotalTime>13</TotalTime>
  <ScaleCrop>false</ScaleCrop>
  <LinksUpToDate>false</LinksUpToDate>
  <CharactersWithSpaces>1084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2024-02-28T07:14:00Z</dcterms:created>
  <dc:creator>Administrator</dc:creator>
  <cp:lastModifiedBy>windy</cp:lastModifiedBy>
  <cp:lastPrinted>2025-03-03T02:48:00Z</cp:lastPrinted>
  <dcterms:modified xsi:type="dcterms:W3CDTF">2025-09-17T07:09:25Z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161ACCF15B8340CBBF2DC9A3B54C6E9B_13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