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10EC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Cs w:val="21"/>
        </w:rPr>
        <w:t>表2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color w:val="auto"/>
          <w:szCs w:val="21"/>
        </w:rPr>
        <w:t>临床疗效对比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[ 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olor w:val="auto"/>
          <w:szCs w:val="21"/>
        </w:rPr>
        <w:t>%）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]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472"/>
        <w:gridCol w:w="1167"/>
        <w:gridCol w:w="1109"/>
        <w:gridCol w:w="1109"/>
        <w:gridCol w:w="1109"/>
        <w:gridCol w:w="1109"/>
        <w:gridCol w:w="1109"/>
      </w:tblGrid>
      <w:tr w14:paraId="430D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12" w:space="0"/>
              <w:bottom w:val="single" w:color="auto" w:sz="4" w:space="0"/>
            </w:tcBorders>
          </w:tcPr>
          <w:p w14:paraId="6DFD5C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472" w:type="dxa"/>
            <w:tcBorders>
              <w:top w:val="single" w:color="auto" w:sz="12" w:space="0"/>
              <w:bottom w:val="single" w:color="auto" w:sz="4" w:space="0"/>
            </w:tcBorders>
          </w:tcPr>
          <w:p w14:paraId="4332A91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4" w:space="0"/>
            </w:tcBorders>
          </w:tcPr>
          <w:p w14:paraId="171BFE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进展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4" w:space="0"/>
            </w:tcBorders>
          </w:tcPr>
          <w:p w14:paraId="2F63E7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稳定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4" w:space="0"/>
            </w:tcBorders>
          </w:tcPr>
          <w:p w14:paraId="7EE99E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部分缓解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4" w:space="0"/>
            </w:tcBorders>
          </w:tcPr>
          <w:p w14:paraId="0F796B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完全缓解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4" w:space="0"/>
            </w:tcBorders>
          </w:tcPr>
          <w:p w14:paraId="56BEBDE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客观缓解</w:t>
            </w:r>
          </w:p>
        </w:tc>
        <w:tc>
          <w:tcPr>
            <w:tcW w:w="1109" w:type="dxa"/>
            <w:tcBorders>
              <w:top w:val="single" w:color="auto" w:sz="12" w:space="0"/>
              <w:bottom w:val="single" w:color="auto" w:sz="4" w:space="0"/>
            </w:tcBorders>
          </w:tcPr>
          <w:p w14:paraId="3B4A67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疾病控制</w:t>
            </w:r>
          </w:p>
        </w:tc>
      </w:tr>
      <w:tr w14:paraId="02D0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top w:val="single" w:color="auto" w:sz="4" w:space="0"/>
            </w:tcBorders>
          </w:tcPr>
          <w:p w14:paraId="7A37E8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单纯化疗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472" w:type="dxa"/>
            <w:tcBorders>
              <w:top w:val="single" w:color="auto" w:sz="4" w:space="0"/>
            </w:tcBorders>
          </w:tcPr>
          <w:p w14:paraId="315DAA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167" w:type="dxa"/>
            <w:tcBorders>
              <w:top w:val="single" w:color="auto" w:sz="4" w:space="0"/>
            </w:tcBorders>
          </w:tcPr>
          <w:p w14:paraId="781EA96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14（70.00）</w:t>
            </w:r>
          </w:p>
        </w:tc>
        <w:tc>
          <w:tcPr>
            <w:tcW w:w="1109" w:type="dxa"/>
            <w:tcBorders>
              <w:top w:val="single" w:color="auto" w:sz="4" w:space="0"/>
            </w:tcBorders>
          </w:tcPr>
          <w:p w14:paraId="7F8CE5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3（15.00）</w:t>
            </w:r>
          </w:p>
        </w:tc>
        <w:tc>
          <w:tcPr>
            <w:tcW w:w="1109" w:type="dxa"/>
            <w:tcBorders>
              <w:top w:val="single" w:color="auto" w:sz="4" w:space="0"/>
            </w:tcBorders>
          </w:tcPr>
          <w:p w14:paraId="5BC2EB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3（15.00）</w:t>
            </w:r>
          </w:p>
        </w:tc>
        <w:tc>
          <w:tcPr>
            <w:tcW w:w="1109" w:type="dxa"/>
            <w:tcBorders>
              <w:top w:val="single" w:color="auto" w:sz="4" w:space="0"/>
            </w:tcBorders>
          </w:tcPr>
          <w:p w14:paraId="08B105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0（0.00）</w:t>
            </w:r>
          </w:p>
        </w:tc>
        <w:tc>
          <w:tcPr>
            <w:tcW w:w="1109" w:type="dxa"/>
            <w:tcBorders>
              <w:top w:val="single" w:color="auto" w:sz="4" w:space="0"/>
            </w:tcBorders>
          </w:tcPr>
          <w:p w14:paraId="6D9717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3（15.00）</w:t>
            </w:r>
          </w:p>
        </w:tc>
        <w:tc>
          <w:tcPr>
            <w:tcW w:w="1109" w:type="dxa"/>
            <w:tcBorders>
              <w:top w:val="single" w:color="auto" w:sz="4" w:space="0"/>
            </w:tcBorders>
          </w:tcPr>
          <w:p w14:paraId="1749AB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6（30.00）</w:t>
            </w:r>
          </w:p>
        </w:tc>
      </w:tr>
      <w:tr w14:paraId="3738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 w14:paraId="2D0A34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免疫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472" w:type="dxa"/>
          </w:tcPr>
          <w:p w14:paraId="52E222C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167" w:type="dxa"/>
          </w:tcPr>
          <w:p w14:paraId="37F27CB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10（33.33）</w:t>
            </w:r>
          </w:p>
        </w:tc>
        <w:tc>
          <w:tcPr>
            <w:tcW w:w="1109" w:type="dxa"/>
          </w:tcPr>
          <w:p w14:paraId="5930DB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8（26.67）</w:t>
            </w:r>
          </w:p>
        </w:tc>
        <w:tc>
          <w:tcPr>
            <w:tcW w:w="1109" w:type="dxa"/>
          </w:tcPr>
          <w:p w14:paraId="1EBDF6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9（30.00）</w:t>
            </w:r>
          </w:p>
        </w:tc>
        <w:tc>
          <w:tcPr>
            <w:tcW w:w="1109" w:type="dxa"/>
          </w:tcPr>
          <w:p w14:paraId="0EF41E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3（10.00）</w:t>
            </w:r>
          </w:p>
        </w:tc>
        <w:tc>
          <w:tcPr>
            <w:tcW w:w="1109" w:type="dxa"/>
          </w:tcPr>
          <w:p w14:paraId="4FD45A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12（40.00）</w:t>
            </w:r>
          </w:p>
        </w:tc>
        <w:tc>
          <w:tcPr>
            <w:tcW w:w="1109" w:type="dxa"/>
          </w:tcPr>
          <w:p w14:paraId="57B28D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20（66.67）</w:t>
            </w:r>
          </w:p>
        </w:tc>
      </w:tr>
      <w:tr w14:paraId="1E02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 w14:paraId="46D0A11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联合组</w:t>
            </w:r>
          </w:p>
        </w:tc>
        <w:tc>
          <w:tcPr>
            <w:tcW w:w="472" w:type="dxa"/>
          </w:tcPr>
          <w:p w14:paraId="770710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167" w:type="dxa"/>
          </w:tcPr>
          <w:p w14:paraId="08AC88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17.86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shd w:val="clear" w:fill="FFFFFF"/>
              </w:rPr>
              <w:t>）</w:t>
            </w:r>
          </w:p>
        </w:tc>
        <w:tc>
          <w:tcPr>
            <w:tcW w:w="1109" w:type="dxa"/>
          </w:tcPr>
          <w:p w14:paraId="0FD2A9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5（17.86）</w:t>
            </w:r>
          </w:p>
        </w:tc>
        <w:tc>
          <w:tcPr>
            <w:tcW w:w="1109" w:type="dxa"/>
          </w:tcPr>
          <w:p w14:paraId="65EEB1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13（46.43）</w:t>
            </w:r>
          </w:p>
        </w:tc>
        <w:tc>
          <w:tcPr>
            <w:tcW w:w="1109" w:type="dxa"/>
          </w:tcPr>
          <w:p w14:paraId="7CFE35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5（17.86）</w:t>
            </w:r>
          </w:p>
        </w:tc>
        <w:tc>
          <w:tcPr>
            <w:tcW w:w="1109" w:type="dxa"/>
          </w:tcPr>
          <w:p w14:paraId="7E55CD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18（64.29）</w:t>
            </w:r>
          </w:p>
        </w:tc>
        <w:tc>
          <w:tcPr>
            <w:tcW w:w="1109" w:type="dxa"/>
          </w:tcPr>
          <w:p w14:paraId="552096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23（82.14）</w:t>
            </w:r>
          </w:p>
        </w:tc>
      </w:tr>
      <w:tr w14:paraId="4F33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</w:tcPr>
          <w:p w14:paraId="4C0852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χ²</w:t>
            </w:r>
          </w:p>
        </w:tc>
        <w:tc>
          <w:tcPr>
            <w:tcW w:w="472" w:type="dxa"/>
          </w:tcPr>
          <w:p w14:paraId="612F3F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7" w:type="dxa"/>
          </w:tcPr>
          <w:p w14:paraId="04EC52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</w:tcPr>
          <w:p w14:paraId="2CA4A1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</w:tcPr>
          <w:p w14:paraId="0EFFBD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</w:tcPr>
          <w:p w14:paraId="7DBA6A5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</w:tcPr>
          <w:p w14:paraId="37C0C8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11.720</w:t>
            </w:r>
          </w:p>
        </w:tc>
        <w:tc>
          <w:tcPr>
            <w:tcW w:w="1109" w:type="dxa"/>
          </w:tcPr>
          <w:p w14:paraId="46713F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13.890</w:t>
            </w:r>
          </w:p>
        </w:tc>
      </w:tr>
      <w:tr w14:paraId="0E0A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tcBorders>
              <w:bottom w:val="single" w:color="auto" w:sz="12" w:space="0"/>
            </w:tcBorders>
          </w:tcPr>
          <w:p w14:paraId="6391985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472" w:type="dxa"/>
            <w:tcBorders>
              <w:bottom w:val="single" w:color="auto" w:sz="12" w:space="0"/>
            </w:tcBorders>
          </w:tcPr>
          <w:p w14:paraId="5024B6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tcBorders>
              <w:bottom w:val="single" w:color="auto" w:sz="12" w:space="0"/>
            </w:tcBorders>
          </w:tcPr>
          <w:p w14:paraId="1F240F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12" w:space="0"/>
            </w:tcBorders>
          </w:tcPr>
          <w:p w14:paraId="056FB0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12" w:space="0"/>
            </w:tcBorders>
          </w:tcPr>
          <w:p w14:paraId="1DF758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12" w:space="0"/>
            </w:tcBorders>
          </w:tcPr>
          <w:p w14:paraId="28D33A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tcBorders>
              <w:bottom w:val="single" w:color="auto" w:sz="12" w:space="0"/>
            </w:tcBorders>
          </w:tcPr>
          <w:p w14:paraId="797951D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0.003</w:t>
            </w:r>
          </w:p>
        </w:tc>
        <w:tc>
          <w:tcPr>
            <w:tcW w:w="1109" w:type="dxa"/>
            <w:tcBorders>
              <w:bottom w:val="single" w:color="auto" w:sz="12" w:space="0"/>
            </w:tcBorders>
          </w:tcPr>
          <w:p w14:paraId="593935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0.001</w:t>
            </w:r>
          </w:p>
        </w:tc>
      </w:tr>
    </w:tbl>
    <w:p w14:paraId="13475871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</w:rPr>
      </w:pPr>
    </w:p>
    <w:p w14:paraId="700BEE59">
      <w:pPr>
        <w:spacing w:line="360" w:lineRule="auto"/>
        <w:rPr>
          <w:rFonts w:hint="default" w:ascii="Times New Roman" w:hAnsi="Times New Roman" w:eastAsia="宋体"/>
          <w:color w:val="auto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C37D04"/>
    <w:rsid w:val="0001006D"/>
    <w:rsid w:val="00113ED2"/>
    <w:rsid w:val="002E4757"/>
    <w:rsid w:val="00387A45"/>
    <w:rsid w:val="003C6F45"/>
    <w:rsid w:val="00402D20"/>
    <w:rsid w:val="00425C4A"/>
    <w:rsid w:val="0049093E"/>
    <w:rsid w:val="00582DFB"/>
    <w:rsid w:val="00622898"/>
    <w:rsid w:val="006A0286"/>
    <w:rsid w:val="006D2B29"/>
    <w:rsid w:val="00714D9B"/>
    <w:rsid w:val="0073236D"/>
    <w:rsid w:val="007361E1"/>
    <w:rsid w:val="007A392D"/>
    <w:rsid w:val="009A222C"/>
    <w:rsid w:val="00A44CF8"/>
    <w:rsid w:val="00A62EC4"/>
    <w:rsid w:val="00AE4F1A"/>
    <w:rsid w:val="00BE3A97"/>
    <w:rsid w:val="00C37D04"/>
    <w:rsid w:val="00D26F92"/>
    <w:rsid w:val="00D40D0B"/>
    <w:rsid w:val="00D726FD"/>
    <w:rsid w:val="00DB3EB8"/>
    <w:rsid w:val="00DD003E"/>
    <w:rsid w:val="00E017A6"/>
    <w:rsid w:val="00E33F9B"/>
    <w:rsid w:val="00E50DB5"/>
    <w:rsid w:val="00E67CF4"/>
    <w:rsid w:val="00EA341B"/>
    <w:rsid w:val="00FD1E95"/>
    <w:rsid w:val="08D40287"/>
    <w:rsid w:val="0AB84435"/>
    <w:rsid w:val="0B580479"/>
    <w:rsid w:val="160E7B38"/>
    <w:rsid w:val="191A3BA2"/>
    <w:rsid w:val="1C0371B2"/>
    <w:rsid w:val="23964578"/>
    <w:rsid w:val="2CFD36F4"/>
    <w:rsid w:val="31F74C0D"/>
    <w:rsid w:val="34651D2D"/>
    <w:rsid w:val="353A0493"/>
    <w:rsid w:val="368873FB"/>
    <w:rsid w:val="3A694D8B"/>
    <w:rsid w:val="3DC43789"/>
    <w:rsid w:val="412A1974"/>
    <w:rsid w:val="477602E8"/>
    <w:rsid w:val="4C0D46FC"/>
    <w:rsid w:val="54FB0FA0"/>
    <w:rsid w:val="5A736BAA"/>
    <w:rsid w:val="5D2B71A4"/>
    <w:rsid w:val="5FA57677"/>
    <w:rsid w:val="61BB5750"/>
    <w:rsid w:val="646C02D8"/>
    <w:rsid w:val="64BD1676"/>
    <w:rsid w:val="65045624"/>
    <w:rsid w:val="67DD54D9"/>
    <w:rsid w:val="6DF85987"/>
    <w:rsid w:val="6E903214"/>
    <w:rsid w:val="7BD738A9"/>
    <w:rsid w:val="7DFD6BB9"/>
    <w:rsid w:val="7E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1086</Characters>
  <Lines>538</Lines>
  <Paragraphs>439</Paragraphs>
  <TotalTime>59</TotalTime>
  <ScaleCrop>false</ScaleCrop>
  <LinksUpToDate>false</LinksUpToDate>
  <CharactersWithSpaces>1112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2024-05-12T05:37:00Z</dcterms:created>
  <dc:creator>hfdn</dc:creator>
  <cp:lastModifiedBy>windy</cp:lastModifiedBy>
  <cp:lastPrinted>2024-07-24T03:22:00Z</cp:lastPrinted>
  <dcterms:modified xsi:type="dcterms:W3CDTF">2025-06-20T07:14:23Z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6D092398EE004DF9AF5D4B3CAC8B0F90_13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